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05FCA" w14:textId="753931B2" w:rsidR="00E96BAC" w:rsidRPr="00AB3AF4" w:rsidRDefault="00E96BAC" w:rsidP="00E96BAC">
      <w:pPr>
        <w:tabs>
          <w:tab w:val="left" w:pos="2160"/>
        </w:tabs>
        <w:spacing w:after="0"/>
        <w:rPr>
          <w:rFonts w:ascii="Arial" w:hAnsi="Arial" w:cs="Arial"/>
          <w:b/>
          <w:sz w:val="24"/>
        </w:rPr>
      </w:pPr>
      <w:bookmarkStart w:id="0" w:name="historyclause"/>
      <w:r w:rsidRPr="0098250D">
        <w:rPr>
          <w:rFonts w:ascii="Arial" w:hAnsi="Arial" w:cs="Arial"/>
          <w:b/>
          <w:sz w:val="24"/>
        </w:rPr>
        <w:t>3GPP RAN WG4 Meeting #11</w:t>
      </w:r>
      <w:r>
        <w:rPr>
          <w:rFonts w:ascii="Arial" w:hAnsi="Arial" w:cs="Arial"/>
          <w:b/>
          <w:sz w:val="24"/>
        </w:rPr>
        <w:t>2bis</w:t>
      </w:r>
      <w:r w:rsidRPr="00AB3AF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E62CD0" w:rsidRPr="00E62CD0">
        <w:rPr>
          <w:rFonts w:ascii="Arial" w:hAnsi="Arial" w:cs="Arial"/>
          <w:b/>
          <w:sz w:val="24"/>
        </w:rPr>
        <w:t>R4-2415327</w:t>
      </w:r>
    </w:p>
    <w:p w14:paraId="6007B04F" w14:textId="77777777" w:rsidR="00E96BAC" w:rsidRDefault="00E96BAC" w:rsidP="00E96BAC">
      <w:pPr>
        <w:tabs>
          <w:tab w:val="left" w:pos="2160"/>
        </w:tabs>
        <w:rPr>
          <w:rFonts w:ascii="Arial" w:hAnsi="Arial" w:cs="Arial"/>
          <w:b/>
          <w:sz w:val="24"/>
        </w:rPr>
      </w:pPr>
      <w:r>
        <w:rPr>
          <w:rFonts w:ascii="Arial" w:hAnsi="Arial" w:cs="Arial"/>
          <w:b/>
          <w:sz w:val="24"/>
        </w:rPr>
        <w:t>Hefei</w:t>
      </w:r>
      <w:r w:rsidRPr="0098250D">
        <w:rPr>
          <w:rFonts w:ascii="Arial" w:hAnsi="Arial" w:cs="Arial"/>
          <w:b/>
          <w:sz w:val="24"/>
        </w:rPr>
        <w:t xml:space="preserve">, </w:t>
      </w:r>
      <w:r>
        <w:rPr>
          <w:rFonts w:ascii="Arial" w:hAnsi="Arial" w:cs="Arial"/>
          <w:b/>
          <w:sz w:val="24"/>
        </w:rPr>
        <w:t>China</w:t>
      </w:r>
      <w:r w:rsidRPr="0098250D">
        <w:rPr>
          <w:rFonts w:ascii="Arial" w:hAnsi="Arial" w:cs="Arial"/>
          <w:b/>
          <w:sz w:val="24"/>
        </w:rPr>
        <w:t xml:space="preserve">, </w:t>
      </w:r>
      <w:r w:rsidRPr="000A7A0F">
        <w:rPr>
          <w:rFonts w:ascii="Arial" w:hAnsi="Arial" w:cs="Arial"/>
          <w:b/>
          <w:sz w:val="24"/>
        </w:rPr>
        <w:t>14th – 18th October 2024</w:t>
      </w:r>
    </w:p>
    <w:p w14:paraId="39A0EE25" w14:textId="77777777" w:rsidR="00D309CC" w:rsidRPr="00056B4F" w:rsidRDefault="00D309CC" w:rsidP="00D309CC">
      <w:pPr>
        <w:tabs>
          <w:tab w:val="left" w:pos="2160"/>
        </w:tabs>
        <w:rPr>
          <w:rFonts w:ascii="Arial" w:hAnsi="Arial" w:cs="Arial"/>
          <w:b/>
        </w:rPr>
      </w:pPr>
    </w:p>
    <w:p w14:paraId="6DDCE159" w14:textId="0DA2AF82" w:rsidR="00D309CC" w:rsidRPr="00CE7214" w:rsidRDefault="00D309CC" w:rsidP="00D309CC">
      <w:pPr>
        <w:pStyle w:val="CH"/>
        <w:rPr>
          <w:lang w:val="en-US"/>
        </w:rPr>
      </w:pPr>
      <w:r w:rsidRPr="0008103A">
        <w:t>Agenda item:</w:t>
      </w:r>
      <w:r>
        <w:tab/>
      </w:r>
      <w:r w:rsidR="003E6CF9" w:rsidRPr="003E6CF9">
        <w:t>6.1.1.2.</w:t>
      </w:r>
      <w:r w:rsidR="00F639D9">
        <w:t>3</w:t>
      </w:r>
    </w:p>
    <w:p w14:paraId="4DBE005A" w14:textId="33A2A3D4" w:rsidR="00D309CC" w:rsidRPr="00F614AC" w:rsidRDefault="00D309CC" w:rsidP="00D309CC">
      <w:pPr>
        <w:pStyle w:val="CH"/>
        <w:rPr>
          <w:b w:val="0"/>
        </w:rPr>
      </w:pPr>
      <w:r w:rsidRPr="00F614AC">
        <w:t>Source:</w:t>
      </w:r>
      <w:r w:rsidRPr="00F614AC">
        <w:tab/>
        <w:t>Apple</w:t>
      </w:r>
    </w:p>
    <w:p w14:paraId="0D2061A1" w14:textId="3C81FB78" w:rsidR="00D309CC" w:rsidRPr="00F614AC" w:rsidRDefault="00D309CC" w:rsidP="00D309CC">
      <w:pPr>
        <w:pStyle w:val="CH"/>
      </w:pPr>
      <w:r w:rsidRPr="00F614AC">
        <w:t>Title:</w:t>
      </w:r>
      <w:r w:rsidRPr="00F614AC">
        <w:tab/>
      </w:r>
      <w:r w:rsidR="00F639D9" w:rsidRPr="00F639D9">
        <w:rPr>
          <w:color w:val="262626"/>
          <w:szCs w:val="24"/>
          <w:lang w:eastAsia="en-GB"/>
        </w:rPr>
        <w:t>On Rel-19 power domain enhancement for FR2</w:t>
      </w:r>
    </w:p>
    <w:p w14:paraId="052B1E0C" w14:textId="777CED96" w:rsidR="00104BC6" w:rsidRPr="008D25F1" w:rsidRDefault="00104BC6" w:rsidP="00D309CC">
      <w:pPr>
        <w:pStyle w:val="CH"/>
        <w:rPr>
          <w:lang w:val="en-US"/>
        </w:rPr>
      </w:pPr>
      <w:r w:rsidRPr="008D25F1">
        <w:rPr>
          <w:lang w:val="en-US"/>
        </w:rPr>
        <w:t>WI/SI:</w:t>
      </w:r>
      <w:r w:rsidRPr="008D25F1">
        <w:rPr>
          <w:lang w:val="en-US"/>
        </w:rPr>
        <w:tab/>
      </w:r>
      <w:r w:rsidR="009C4AC9" w:rsidRPr="008D25F1">
        <w:rPr>
          <w:lang w:val="en-US"/>
        </w:rPr>
        <w:t>NR_ENDC_RF_Ph4</w:t>
      </w:r>
      <w:r w:rsidR="008D25F1" w:rsidRPr="008D25F1">
        <w:rPr>
          <w:lang w:val="en-US"/>
        </w:rPr>
        <w:t>-Core</w:t>
      </w:r>
    </w:p>
    <w:p w14:paraId="6C6D1281" w14:textId="5B8A0A2F" w:rsidR="00104BC6" w:rsidRPr="00F614AC" w:rsidRDefault="00104BC6" w:rsidP="00D309CC">
      <w:pPr>
        <w:pStyle w:val="CH"/>
        <w:rPr>
          <w:b w:val="0"/>
        </w:rPr>
      </w:pPr>
      <w:r w:rsidRPr="00F614AC">
        <w:t>Release:</w:t>
      </w:r>
      <w:r w:rsidRPr="00F614AC">
        <w:tab/>
        <w:t>Rel-</w:t>
      </w:r>
      <w:r w:rsidR="002A79F8" w:rsidRPr="00F614AC">
        <w:t>1</w:t>
      </w:r>
      <w:r w:rsidR="00D47F96">
        <w:t>9</w:t>
      </w:r>
    </w:p>
    <w:p w14:paraId="2E4E044D" w14:textId="22BA112F" w:rsidR="00D309CC" w:rsidRDefault="00D309CC" w:rsidP="00D309CC">
      <w:pPr>
        <w:pStyle w:val="CH"/>
      </w:pPr>
      <w:r w:rsidRPr="00F614AC">
        <w:t>Document for:</w:t>
      </w:r>
      <w:r w:rsidRPr="00F614AC">
        <w:tab/>
      </w:r>
      <w:r w:rsidR="00E05DC0">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5E855F9F" w:rsidR="00C72CC0" w:rsidRDefault="00A17F57" w:rsidP="00A7707C">
      <w:pPr>
        <w:jc w:val="both"/>
      </w:pPr>
      <w:r>
        <w:rPr>
          <w:lang w:val="en-US"/>
        </w:rPr>
        <w:t xml:space="preserve">Power domain enhancement is a re-occurring topic </w:t>
      </w:r>
      <w:r w:rsidR="00FF7018">
        <w:rPr>
          <w:lang w:val="en-US"/>
        </w:rPr>
        <w:t>and enters the 4</w:t>
      </w:r>
      <w:r w:rsidR="00FF7018" w:rsidRPr="00FF7018">
        <w:rPr>
          <w:vertAlign w:val="superscript"/>
          <w:lang w:val="en-US"/>
        </w:rPr>
        <w:t>th</w:t>
      </w:r>
      <w:r w:rsidR="00FF7018">
        <w:rPr>
          <w:lang w:val="en-US"/>
        </w:rPr>
        <w:t xml:space="preserve"> phase </w:t>
      </w:r>
      <w:r w:rsidR="005966A3">
        <w:rPr>
          <w:lang w:val="en-US"/>
        </w:rPr>
        <w:t>when starting the</w:t>
      </w:r>
      <w:r w:rsidR="00E2157A">
        <w:t xml:space="preserve"> Rel-19</w:t>
      </w:r>
      <w:r w:rsidR="005966A3">
        <w:t xml:space="preserve"> work</w:t>
      </w:r>
      <w:r w:rsidR="00E2157A">
        <w:t xml:space="preserve">. </w:t>
      </w:r>
      <w:r w:rsidR="009350F0">
        <w:t>The</w:t>
      </w:r>
      <w:r w:rsidR="00203BDC">
        <w:t xml:space="preserve"> objectives are covered in the </w:t>
      </w:r>
      <w:r w:rsidR="009350F0">
        <w:t>WID [1]</w:t>
      </w:r>
      <w:r w:rsidR="00203BDC">
        <w:t>.</w:t>
      </w:r>
      <w:r w:rsidR="00501F9D">
        <w:t xml:space="preserve"> This contribution focuses on the </w:t>
      </w:r>
      <w:r w:rsidR="00274755">
        <w:t>high-level</w:t>
      </w:r>
      <w:r w:rsidR="00501F9D">
        <w:t xml:space="preserve"> aspects of </w:t>
      </w:r>
      <w:r w:rsidR="00521A4C">
        <w:t>MPR reduction</w:t>
      </w:r>
      <w:r w:rsidR="00501F9D">
        <w:t>.</w:t>
      </w:r>
      <w:r w:rsidR="00274755">
        <w:t xml:space="preserve"> The WID lists those goals as:</w:t>
      </w:r>
    </w:p>
    <w:p w14:paraId="30F8D7B3" w14:textId="4EE095CF" w:rsidR="00274755" w:rsidRDefault="00874EF7" w:rsidP="00274755">
      <w:pPr>
        <w:jc w:val="center"/>
      </w:pPr>
      <w:r w:rsidRPr="00874EF7">
        <w:rPr>
          <w:noProof/>
        </w:rPr>
        <w:drawing>
          <wp:inline distT="0" distB="0" distL="0" distR="0" wp14:anchorId="18E0024A" wp14:editId="50631708">
            <wp:extent cx="5994400" cy="2082800"/>
            <wp:effectExtent l="114300" t="88900" r="114300" b="127000"/>
            <wp:docPr id="103629350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293508" name="Picture 1" descr="A close-up of a document&#10;&#10;Description automatically generated"/>
                    <pic:cNvPicPr/>
                  </pic:nvPicPr>
                  <pic:blipFill>
                    <a:blip r:embed="rId9"/>
                    <a:stretch>
                      <a:fillRect/>
                    </a:stretch>
                  </pic:blipFill>
                  <pic:spPr>
                    <a:xfrm>
                      <a:off x="0" y="0"/>
                      <a:ext cx="6096320" cy="211821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A67921B" w14:textId="4BE18759" w:rsidR="008E7986" w:rsidRDefault="008E7986" w:rsidP="008E7986">
      <w:pPr>
        <w:pStyle w:val="Heading1"/>
      </w:pPr>
      <w:r>
        <w:lastRenderedPageBreak/>
        <w:t>2</w:t>
      </w:r>
      <w:r w:rsidR="006212AD">
        <w:t xml:space="preserve"> </w:t>
      </w:r>
      <w:r>
        <w:t xml:space="preserve"> </w:t>
      </w:r>
      <w:r w:rsidR="006212AD">
        <w:t>Discussion</w:t>
      </w:r>
    </w:p>
    <w:p w14:paraId="188B238B" w14:textId="6C6B9D59" w:rsidR="00AB4B65" w:rsidRDefault="00AB4B65" w:rsidP="00AB4B65">
      <w:pPr>
        <w:pStyle w:val="Heading5"/>
      </w:pPr>
      <w:r>
        <w:t>2.</w:t>
      </w:r>
      <w:r w:rsidR="005F1C1B">
        <w:t>1</w:t>
      </w:r>
      <w:r>
        <w:t xml:space="preserve"> </w:t>
      </w:r>
      <w:r w:rsidR="00145755" w:rsidRPr="00145755">
        <w:t>Applicable MPR for FR2</w:t>
      </w:r>
      <w:r w:rsidR="00DD65DC">
        <w:t xml:space="preserve"> </w:t>
      </w:r>
      <w:r w:rsidR="006418FD">
        <w:t>UL CA</w:t>
      </w:r>
      <w:r w:rsidR="0012493E">
        <w:t xml:space="preserve"> and single CC</w:t>
      </w:r>
      <w:r w:rsidR="00145755" w:rsidRPr="00145755">
        <w:t xml:space="preserve"> with DL intra</w:t>
      </w:r>
      <w:r w:rsidR="0012493E">
        <w:t>-</w:t>
      </w:r>
      <w:r w:rsidR="00145755" w:rsidRPr="00145755">
        <w:t>band CA</w:t>
      </w:r>
    </w:p>
    <w:tbl>
      <w:tblPr>
        <w:tblStyle w:val="TableGrid"/>
        <w:tblW w:w="0" w:type="auto"/>
        <w:tblLook w:val="04A0" w:firstRow="1" w:lastRow="0" w:firstColumn="1" w:lastColumn="0" w:noHBand="0" w:noVBand="1"/>
      </w:tblPr>
      <w:tblGrid>
        <w:gridCol w:w="9631"/>
      </w:tblGrid>
      <w:tr w:rsidR="00F20B7B" w14:paraId="0A52A0EB" w14:textId="77777777" w:rsidTr="00F20B7B">
        <w:tc>
          <w:tcPr>
            <w:tcW w:w="9631" w:type="dxa"/>
          </w:tcPr>
          <w:p w14:paraId="39C6EFF0" w14:textId="77777777" w:rsidR="00F20B7B" w:rsidRPr="00297C16" w:rsidRDefault="00F20B7B" w:rsidP="00F20B7B">
            <w:pPr>
              <w:pStyle w:val="Heading4"/>
              <w:spacing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 xml:space="preserve">Issue 3-2-1:  Applicable MPR for FR2 single carrier UL with DL intra band CA </w:t>
            </w:r>
          </w:p>
          <w:p w14:paraId="1FEFA7C6" w14:textId="77777777" w:rsidR="00F20B7B" w:rsidRPr="00297C16" w:rsidRDefault="00F20B7B" w:rsidP="00F20B7B">
            <w:pPr>
              <w:pStyle w:val="ListParagraph"/>
              <w:numPr>
                <w:ilvl w:val="0"/>
                <w:numId w:val="17"/>
              </w:numPr>
              <w:spacing w:after="120"/>
              <w:ind w:left="720"/>
              <w:contextualSpacing w:val="0"/>
              <w:rPr>
                <w:color w:val="000000" w:themeColor="text1"/>
                <w:szCs w:val="24"/>
                <w:lang w:eastAsia="zh-CN"/>
              </w:rPr>
            </w:pPr>
            <w:r w:rsidRPr="00297C16">
              <w:rPr>
                <w:rFonts w:eastAsia="SimSun"/>
                <w:color w:val="000000" w:themeColor="text1"/>
                <w:szCs w:val="24"/>
                <w:lang w:eastAsia="zh-CN"/>
              </w:rPr>
              <w:t xml:space="preserve">Proposals </w:t>
            </w:r>
          </w:p>
          <w:p w14:paraId="48042BC0" w14:textId="77777777" w:rsidR="00F20B7B" w:rsidRDefault="00F20B7B" w:rsidP="00F20B7B">
            <w:pPr>
              <w:pStyle w:val="ListParagraph"/>
              <w:numPr>
                <w:ilvl w:val="1"/>
                <w:numId w:val="17"/>
              </w:numPr>
              <w:spacing w:after="120"/>
              <w:ind w:left="1440"/>
              <w:contextualSpacing w:val="0"/>
              <w:jc w:val="both"/>
              <w:rPr>
                <w:rFonts w:eastAsia="SimSun"/>
                <w:color w:val="000000" w:themeColor="text1"/>
                <w:szCs w:val="24"/>
                <w:lang w:eastAsia="zh-CN"/>
              </w:rPr>
            </w:pPr>
            <w:r w:rsidRPr="00297C16">
              <w:rPr>
                <w:rFonts w:eastAsia="SimSun"/>
                <w:color w:val="000000" w:themeColor="text1"/>
                <w:szCs w:val="24"/>
                <w:lang w:eastAsia="zh-CN"/>
              </w:rPr>
              <w:t>Proposal 1: For the case of DL intra band CA with single UL CC (activated or configured), the reference MPR (originally being Table 6.2A.2.4-1) is changed as the MPR requirement for single carrier. (Huawei)</w:t>
            </w:r>
          </w:p>
          <w:p w14:paraId="5D60B383" w14:textId="77777777" w:rsidR="00F20B7B" w:rsidRPr="00297C16" w:rsidRDefault="00F20B7B" w:rsidP="00F20B7B">
            <w:pPr>
              <w:pStyle w:val="ListParagraph"/>
              <w:numPr>
                <w:ilvl w:val="1"/>
                <w:numId w:val="17"/>
              </w:numPr>
              <w:spacing w:after="120"/>
              <w:ind w:left="1440"/>
              <w:contextualSpacing w:val="0"/>
              <w:jc w:val="both"/>
              <w:rPr>
                <w:rFonts w:eastAsia="SimSun"/>
                <w:color w:val="000000" w:themeColor="text1"/>
                <w:szCs w:val="24"/>
                <w:lang w:eastAsia="zh-CN"/>
              </w:rPr>
            </w:pPr>
          </w:p>
          <w:p w14:paraId="3BB26A67" w14:textId="77777777" w:rsidR="00F20B7B" w:rsidRPr="00297C16" w:rsidRDefault="00F20B7B" w:rsidP="00F20B7B">
            <w:pPr>
              <w:pStyle w:val="Heading4"/>
              <w:spacing w:before="0" w:after="60"/>
              <w:rPr>
                <w:rFonts w:ascii="Times New Roman" w:hAnsi="Times New Roman"/>
                <w:b/>
                <w:color w:val="000000" w:themeColor="text1"/>
                <w:sz w:val="20"/>
                <w:u w:val="single"/>
                <w:lang w:val="en-US" w:eastAsia="ko-KR"/>
              </w:rPr>
            </w:pPr>
            <w:r w:rsidRPr="00D17ED8">
              <w:rPr>
                <w:rFonts w:ascii="Times New Roman" w:hAnsi="Times New Roman"/>
                <w:b/>
                <w:color w:val="000000" w:themeColor="text1"/>
                <w:sz w:val="20"/>
                <w:u w:val="single"/>
                <w:lang w:val="en-US" w:eastAsia="ko-KR"/>
              </w:rPr>
              <w:t>Issue 3-2-2:  Applicable MPR for FR2 UL CA with DL intra band CA</w:t>
            </w:r>
          </w:p>
          <w:p w14:paraId="46A8C0C4" w14:textId="77777777" w:rsidR="00F20B7B" w:rsidRPr="00D17ED8" w:rsidRDefault="00F20B7B" w:rsidP="00F20B7B">
            <w:pPr>
              <w:pStyle w:val="ListParagraph"/>
              <w:numPr>
                <w:ilvl w:val="0"/>
                <w:numId w:val="17"/>
              </w:numPr>
              <w:spacing w:after="120"/>
              <w:ind w:left="720"/>
              <w:contextualSpacing w:val="0"/>
              <w:rPr>
                <w:rFonts w:eastAsia="SimSun"/>
                <w:color w:val="000000" w:themeColor="text1"/>
                <w:szCs w:val="24"/>
                <w:lang w:eastAsia="zh-CN"/>
              </w:rPr>
            </w:pPr>
            <w:r w:rsidRPr="00D17ED8">
              <w:rPr>
                <w:rFonts w:eastAsia="SimSun"/>
                <w:color w:val="000000" w:themeColor="text1"/>
                <w:szCs w:val="24"/>
                <w:lang w:eastAsia="zh-CN"/>
              </w:rPr>
              <w:t>WF</w:t>
            </w:r>
          </w:p>
          <w:p w14:paraId="52F806C1" w14:textId="77777777" w:rsidR="00F20B7B" w:rsidRPr="00D17ED8" w:rsidRDefault="00F20B7B" w:rsidP="00F20B7B">
            <w:pPr>
              <w:pStyle w:val="ListParagraph"/>
              <w:numPr>
                <w:ilvl w:val="1"/>
                <w:numId w:val="17"/>
              </w:numPr>
              <w:spacing w:after="120"/>
              <w:ind w:left="1440"/>
              <w:contextualSpacing w:val="0"/>
              <w:rPr>
                <w:color w:val="000000" w:themeColor="text1"/>
                <w:lang w:eastAsia="zh-CN"/>
              </w:rPr>
            </w:pPr>
            <w:r w:rsidRPr="00D17ED8">
              <w:rPr>
                <w:rFonts w:eastAsia="SimSun"/>
                <w:color w:val="000000" w:themeColor="text1"/>
                <w:szCs w:val="24"/>
                <w:lang w:eastAsia="zh-CN"/>
              </w:rPr>
              <w:t xml:space="preserve">In general, MPR based on </w:t>
            </w:r>
            <w:r w:rsidRPr="00D17ED8">
              <w:rPr>
                <w:color w:val="000000" w:themeColor="text1"/>
              </w:rPr>
              <w:t xml:space="preserve">UL </w:t>
            </w:r>
            <w:proofErr w:type="spellStart"/>
            <w:r w:rsidRPr="00D17ED8">
              <w:rPr>
                <w:color w:val="000000" w:themeColor="text1"/>
              </w:rPr>
              <w:t>BW</w:t>
            </w:r>
            <w:r w:rsidRPr="00D17ED8">
              <w:rPr>
                <w:color w:val="000000" w:themeColor="text1"/>
                <w:vertAlign w:val="subscript"/>
              </w:rPr>
              <w:t>channel_CA</w:t>
            </w:r>
            <w:proofErr w:type="spellEnd"/>
            <w:r w:rsidRPr="00D17ED8">
              <w:rPr>
                <w:color w:val="000000" w:themeColor="text1"/>
              </w:rPr>
              <w:t xml:space="preserve"> applies instead that based on </w:t>
            </w:r>
            <w:r w:rsidRPr="00D17ED8">
              <w:rPr>
                <w:bCs/>
                <w:color w:val="000000" w:themeColor="text1"/>
              </w:rPr>
              <w:t xml:space="preserve">cumulative aggregated channel BW (CABW) </w:t>
            </w:r>
          </w:p>
          <w:p w14:paraId="1027F501" w14:textId="77777777" w:rsidR="00F20B7B" w:rsidRPr="00D17ED8" w:rsidRDefault="00F20B7B" w:rsidP="00F20B7B">
            <w:pPr>
              <w:pStyle w:val="ListParagraph"/>
              <w:numPr>
                <w:ilvl w:val="2"/>
                <w:numId w:val="17"/>
              </w:numPr>
              <w:spacing w:after="120"/>
              <w:ind w:left="2376"/>
              <w:contextualSpacing w:val="0"/>
              <w:rPr>
                <w:color w:val="000000" w:themeColor="text1"/>
                <w:lang w:eastAsia="zh-CN"/>
              </w:rPr>
            </w:pPr>
            <w:r w:rsidRPr="00D17ED8">
              <w:rPr>
                <w:rFonts w:eastAsiaTheme="minorEastAsia"/>
                <w:color w:val="000000" w:themeColor="text1"/>
                <w:lang w:eastAsia="zh-CN"/>
              </w:rPr>
              <w:t>If only 1 UL CC is activated, the MPR requirements of single carrier could be reused</w:t>
            </w:r>
          </w:p>
          <w:p w14:paraId="67EEE780" w14:textId="77777777" w:rsidR="00F20B7B" w:rsidRPr="00D17ED8" w:rsidRDefault="00F20B7B" w:rsidP="00F20B7B">
            <w:pPr>
              <w:pStyle w:val="ListParagraph"/>
              <w:numPr>
                <w:ilvl w:val="2"/>
                <w:numId w:val="17"/>
              </w:numPr>
              <w:spacing w:after="120"/>
              <w:ind w:left="2376"/>
              <w:contextualSpacing w:val="0"/>
              <w:rPr>
                <w:color w:val="000000" w:themeColor="text1"/>
                <w:lang w:eastAsia="zh-CN"/>
              </w:rPr>
            </w:pPr>
            <w:r w:rsidRPr="00D17ED8">
              <w:rPr>
                <w:rFonts w:eastAsiaTheme="minorEastAsia"/>
                <w:color w:val="000000" w:themeColor="text1"/>
                <w:lang w:eastAsia="zh-CN"/>
              </w:rPr>
              <w:t xml:space="preserve">No need to specify new column for &lt;400MHz </w:t>
            </w:r>
            <w:r w:rsidRPr="00D17ED8">
              <w:rPr>
                <w:color w:val="000000" w:themeColor="text1"/>
              </w:rPr>
              <w:t xml:space="preserve">CABW in the MPR table. FFS specific spec change to accommodate 200MHz BW granularity </w:t>
            </w:r>
          </w:p>
          <w:p w14:paraId="1616F8C7" w14:textId="33BE4AE8" w:rsidR="00F20B7B" w:rsidRPr="00F20B7B" w:rsidRDefault="00F20B7B" w:rsidP="00F20B7B">
            <w:pPr>
              <w:pStyle w:val="ListParagraph"/>
              <w:numPr>
                <w:ilvl w:val="2"/>
                <w:numId w:val="17"/>
              </w:numPr>
              <w:spacing w:after="240"/>
              <w:ind w:left="2376"/>
              <w:contextualSpacing w:val="0"/>
              <w:rPr>
                <w:color w:val="000000" w:themeColor="text1"/>
                <w:lang w:eastAsia="zh-CN"/>
              </w:rPr>
            </w:pPr>
            <w:r w:rsidRPr="00D17ED8">
              <w:rPr>
                <w:rFonts w:eastAsiaTheme="minorEastAsia"/>
                <w:color w:val="000000" w:themeColor="text1"/>
                <w:lang w:eastAsia="zh-CN"/>
              </w:rPr>
              <w:t>FFS whether to take the minimum values of MPR between the intra-band CA case and the single carrier for FR2-2</w:t>
            </w:r>
          </w:p>
        </w:tc>
      </w:tr>
    </w:tbl>
    <w:p w14:paraId="42A50C30" w14:textId="423806BA" w:rsidR="004F6EC2" w:rsidRDefault="00B40649" w:rsidP="00F20B7B">
      <w:pPr>
        <w:spacing w:before="120"/>
        <w:jc w:val="both"/>
      </w:pPr>
      <w:r>
        <w:t xml:space="preserve">It has been proposed that in case of DL intra-band CA with single UL CC the reference MPR is modified. </w:t>
      </w:r>
      <w:r w:rsidR="00D66BB6">
        <w:t>Similar proposal is made for the case where UL CA is configured but transmission only occurs inside a single CC.</w:t>
      </w:r>
      <w:r w:rsidR="006D1A4F">
        <w:t xml:space="preserve"> </w:t>
      </w:r>
    </w:p>
    <w:p w14:paraId="6D8EDAC9" w14:textId="77777777" w:rsidR="009E50CE" w:rsidRDefault="00B40649" w:rsidP="00CF7C3F">
      <w:pPr>
        <w:jc w:val="both"/>
      </w:pPr>
      <w:r>
        <w:t xml:space="preserve">Currently, a UE is allowed to apply the UL CA table 6.2A.2.4-1 for intra-band MPR. This table is designed to provide enough back-off </w:t>
      </w:r>
      <w:r w:rsidR="00B20BBF">
        <w:t>for the cumulative aggregated channel bandwidth</w:t>
      </w:r>
      <w:r w:rsidR="00F43C98">
        <w:t xml:space="preserve"> (CABW)</w:t>
      </w:r>
      <w:r w:rsidR="00B20BBF">
        <w:t xml:space="preserve">. Per definition this is the frequency </w:t>
      </w:r>
      <w:r w:rsidR="0026254E">
        <w:t>range</w:t>
      </w:r>
      <w:r w:rsidR="00B20BBF">
        <w:t xml:space="preserve"> from the lowest edge of the lowest CC to the upper edge of the highest CC of all UL and DL configured CCs.</w:t>
      </w:r>
      <w:r w:rsidR="00CF7C3F">
        <w:t xml:space="preserve"> The UL CCs can be anywhere inside this frequency range. Most probably the UL CCs are not centred at the LO</w:t>
      </w:r>
      <w:r w:rsidR="009E50CE">
        <w:t xml:space="preserve"> and the</w:t>
      </w:r>
      <w:r w:rsidR="00CF7C3F">
        <w:t xml:space="preserve"> CA MPR guarantees that a UE </w:t>
      </w:r>
      <w:r w:rsidR="009E50CE">
        <w:t>can apply</w:t>
      </w:r>
      <w:r w:rsidR="00CF7C3F">
        <w:t xml:space="preserve"> enough back-off to comply to emission limits if the CCs are off-centre. </w:t>
      </w:r>
    </w:p>
    <w:p w14:paraId="4E422BAC" w14:textId="77777777" w:rsidR="009E50CE" w:rsidRDefault="00F43C98" w:rsidP="00CF7C3F">
      <w:pPr>
        <w:jc w:val="both"/>
      </w:pPr>
      <w:r>
        <w:t>PC1 and PC3 feature an exception for CABW sizes up to 400MHz where the RB allocations a</w:t>
      </w:r>
      <w:r w:rsidR="00094D5E">
        <w:t>re</w:t>
      </w:r>
      <w:r>
        <w:t xml:space="preserve"> contiguous</w:t>
      </w:r>
      <w:r w:rsidR="00094D5E">
        <w:t xml:space="preserve"> inside a single CC</w:t>
      </w:r>
      <w:r>
        <w:t xml:space="preserve"> and modulation is not higher than QPSK.</w:t>
      </w:r>
      <w:r w:rsidR="006A12BB">
        <w:t xml:space="preserve"> The exception </w:t>
      </w:r>
      <w:r w:rsidR="00B17D0E">
        <w:t>improves</w:t>
      </w:r>
      <w:r w:rsidR="006A12BB">
        <w:t xml:space="preserve"> MPR for CABW and </w:t>
      </w:r>
      <w:proofErr w:type="spellStart"/>
      <w:r w:rsidR="006A12BB">
        <w:t>BW</w:t>
      </w:r>
      <w:r w:rsidR="006A12BB" w:rsidRPr="006A12BB">
        <w:rPr>
          <w:vertAlign w:val="subscript"/>
        </w:rPr>
        <w:t>channel_CA</w:t>
      </w:r>
      <w:proofErr w:type="spellEnd"/>
      <w:r w:rsidR="006A12BB" w:rsidRPr="006A12BB">
        <w:rPr>
          <w:vertAlign w:val="subscript"/>
        </w:rPr>
        <w:t xml:space="preserve"> </w:t>
      </w:r>
      <w:r w:rsidR="006A12BB">
        <w:t xml:space="preserve">for up to 400MHz. </w:t>
      </w:r>
    </w:p>
    <w:p w14:paraId="3BEC1F76" w14:textId="559F30B8" w:rsidR="00B40649" w:rsidRDefault="009E50CE" w:rsidP="00CF7C3F">
      <w:pPr>
        <w:jc w:val="both"/>
      </w:pPr>
      <w:r>
        <w:t>E</w:t>
      </w:r>
      <w:r w:rsidR="006A12BB">
        <w:t xml:space="preserve">nhancements could be made by </w:t>
      </w:r>
      <w:r w:rsidR="00706613">
        <w:t>targeting</w:t>
      </w:r>
      <w:r w:rsidR="006A12BB">
        <w:t xml:space="preserve"> MPR for CABW </w:t>
      </w:r>
      <w:r w:rsidR="00B765C8" w:rsidRPr="00DC382F">
        <w:t>larger than 400MHz</w:t>
      </w:r>
      <w:r w:rsidR="00B765C8">
        <w:t xml:space="preserve"> with </w:t>
      </w:r>
      <w:proofErr w:type="spellStart"/>
      <w:r w:rsidR="00B765C8" w:rsidRPr="0008654D">
        <w:t>BW</w:t>
      </w:r>
      <w:r w:rsidR="00B765C8" w:rsidRPr="0008654D">
        <w:rPr>
          <w:vertAlign w:val="subscript"/>
        </w:rPr>
        <w:t>channel_CA</w:t>
      </w:r>
      <w:proofErr w:type="spellEnd"/>
      <w:r w:rsidR="00B765C8">
        <w:t xml:space="preserve"> up to 400MHz</w:t>
      </w:r>
      <w:r w:rsidR="00F6358D">
        <w:t xml:space="preserve">. </w:t>
      </w:r>
      <w:r>
        <w:t>For</w:t>
      </w:r>
      <w:r w:rsidR="00596EDD">
        <w:t xml:space="preserve"> CABW above 400MHz </w:t>
      </w:r>
      <w:r w:rsidR="00F6358D">
        <w:t xml:space="preserve">a UE </w:t>
      </w:r>
      <w:r w:rsidR="00752F58">
        <w:t xml:space="preserve">might need </w:t>
      </w:r>
      <w:r w:rsidR="00F6358D">
        <w:t>to implement two separate PLLs</w:t>
      </w:r>
      <w:r w:rsidR="00EC0F24">
        <w:t>.</w:t>
      </w:r>
      <w:r w:rsidR="002D1CA2">
        <w:t xml:space="preserve"> </w:t>
      </w:r>
      <w:r w:rsidR="00F6358D">
        <w:t xml:space="preserve">One for downlink and one for uplink operation. Aside from the additional area consumption this would also lead to larger power consumption as a second PLL needs to be operated. Another option </w:t>
      </w:r>
      <w:r w:rsidR="00B43702">
        <w:t>would be</w:t>
      </w:r>
      <w:r w:rsidR="00F6358D">
        <w:t xml:space="preserve"> to </w:t>
      </w:r>
      <w:r w:rsidR="00BD1D84">
        <w:t>switch the</w:t>
      </w:r>
      <w:r w:rsidR="005E7301">
        <w:t xml:space="preserve"> LO</w:t>
      </w:r>
      <w:r w:rsidR="009F051B">
        <w:t xml:space="preserve"> location</w:t>
      </w:r>
      <w:r w:rsidR="00F6358D">
        <w:t xml:space="preserve"> </w:t>
      </w:r>
      <w:r w:rsidR="00543B5C">
        <w:t>to the centre of</w:t>
      </w:r>
      <w:r w:rsidR="00F6358D">
        <w:t xml:space="preserve"> downlink and uplink</w:t>
      </w:r>
      <w:r w:rsidR="00543B5C">
        <w:t xml:space="preserve"> when a DL or UL slot occurs</w:t>
      </w:r>
      <w:r w:rsidR="00F6358D">
        <w:t>. However, this solution would result into high power consumption as fast PLL settling times are typically paid with considerable current consumption.</w:t>
      </w:r>
      <w:r w:rsidR="002D43EC">
        <w:t xml:space="preserve"> </w:t>
      </w:r>
      <w:r w:rsidR="00CF7C3F" w:rsidRPr="006A12BB">
        <w:t>When modifying the requirements</w:t>
      </w:r>
      <w:r w:rsidR="002D43EC">
        <w:t xml:space="preserve"> from UL CA MPR to single CC MPR</w:t>
      </w:r>
      <w:r w:rsidR="006418FD">
        <w:t xml:space="preserve"> then</w:t>
      </w:r>
      <w:r w:rsidR="00CF7C3F" w:rsidRPr="006A12BB">
        <w:t xml:space="preserve"> RAN4 might need to discuss the implications</w:t>
      </w:r>
      <w:r w:rsidR="00CF7C3F">
        <w:t xml:space="preserve"> </w:t>
      </w:r>
      <w:r w:rsidR="002D43EC">
        <w:t>on</w:t>
      </w:r>
      <w:r w:rsidR="00CF7C3F">
        <w:t xml:space="preserve"> </w:t>
      </w:r>
      <w:r w:rsidR="002D43EC">
        <w:t>architecture. It might be the case that this</w:t>
      </w:r>
      <w:r w:rsidR="004C7A6F">
        <w:t xml:space="preserve"> kind of</w:t>
      </w:r>
      <w:r w:rsidR="002D43EC">
        <w:t xml:space="preserve"> MPR improvement is not suitable for PC3 due to its limitations in form factor and battery. Targeting only specific power classes such </w:t>
      </w:r>
      <w:r w:rsidR="006418FD">
        <w:t xml:space="preserve">as </w:t>
      </w:r>
      <w:r w:rsidR="002D43EC">
        <w:t>PC1 might be the best option to introduce meaningful enhancements.</w:t>
      </w:r>
    </w:p>
    <w:p w14:paraId="221255DA" w14:textId="63170F86" w:rsidR="0084481F" w:rsidRDefault="0084481F" w:rsidP="00CF7C3F">
      <w:pPr>
        <w:jc w:val="both"/>
      </w:pPr>
      <w:r w:rsidRPr="00DC382F">
        <w:rPr>
          <w:b/>
          <w:bCs/>
        </w:rPr>
        <w:t>Observation</w:t>
      </w:r>
      <w:r>
        <w:t xml:space="preserve">: </w:t>
      </w:r>
      <w:r w:rsidR="00DC382F">
        <w:t>E</w:t>
      </w:r>
      <w:r w:rsidR="00DC382F" w:rsidRPr="00DC382F">
        <w:t xml:space="preserve">nhancements </w:t>
      </w:r>
      <w:r w:rsidR="00DC382F">
        <w:t>might</w:t>
      </w:r>
      <w:r w:rsidR="00DC382F" w:rsidRPr="00DC382F">
        <w:t xml:space="preserve"> be </w:t>
      </w:r>
      <w:r w:rsidR="00DC382F">
        <w:t>introduced</w:t>
      </w:r>
      <w:r w:rsidR="00DC382F" w:rsidRPr="00DC382F">
        <w:t xml:space="preserve"> by </w:t>
      </w:r>
      <w:r w:rsidR="00DC382F">
        <w:t>improving</w:t>
      </w:r>
      <w:r w:rsidR="00DC382F" w:rsidRPr="00DC382F">
        <w:t xml:space="preserve"> MPR for CABW larger than 400MHz</w:t>
      </w:r>
      <w:r w:rsidR="0008654D">
        <w:t xml:space="preserve"> with </w:t>
      </w:r>
      <w:proofErr w:type="spellStart"/>
      <w:r w:rsidR="0008654D" w:rsidRPr="0008654D">
        <w:t>BW</w:t>
      </w:r>
      <w:r w:rsidR="0008654D" w:rsidRPr="0008654D">
        <w:rPr>
          <w:vertAlign w:val="subscript"/>
        </w:rPr>
        <w:t>channel_CA</w:t>
      </w:r>
      <w:proofErr w:type="spellEnd"/>
      <w:r w:rsidR="0008654D">
        <w:t xml:space="preserve"> up to 400MHz</w:t>
      </w:r>
      <w:r w:rsidR="00DC382F" w:rsidRPr="00DC382F">
        <w:t>.</w:t>
      </w:r>
      <w:r w:rsidR="007A33CD">
        <w:t xml:space="preserve"> </w:t>
      </w:r>
      <w:r w:rsidR="00AD35D0">
        <w:t>For CABW above 400MHz a UE might need to implement two separate PLLs</w:t>
      </w:r>
      <w:r w:rsidR="00DC382F" w:rsidRPr="00DC382F">
        <w:t xml:space="preserve">. One for downlink and one for uplink operation. Aside from the additional area consumption this would also lead to larger power consumption as a second PLL needs to be operated. Another option would be to switch the LO location </w:t>
      </w:r>
      <w:r w:rsidR="00A71C57">
        <w:t>to the centre of downlink and uplink when a DL or UL slot occurs</w:t>
      </w:r>
      <w:r w:rsidR="00DC382F" w:rsidRPr="00DC382F">
        <w:t>. However, this solution would result into high power consumption as fast PLL settling times are typically paid with considerable current consumption.</w:t>
      </w:r>
    </w:p>
    <w:p w14:paraId="28937E38" w14:textId="1F0F88C4" w:rsidR="0084481F" w:rsidRPr="00B40649" w:rsidRDefault="0084481F" w:rsidP="00CF7C3F">
      <w:pPr>
        <w:jc w:val="both"/>
      </w:pPr>
      <w:r w:rsidRPr="0084481F">
        <w:rPr>
          <w:b/>
          <w:bCs/>
        </w:rPr>
        <w:t>Proposal</w:t>
      </w:r>
      <w:r w:rsidR="00D671D0">
        <w:rPr>
          <w:b/>
          <w:bCs/>
        </w:rPr>
        <w:t xml:space="preserve"> 1</w:t>
      </w:r>
      <w:r>
        <w:t>: By</w:t>
      </w:r>
      <w:r w:rsidRPr="0084481F">
        <w:t xml:space="preserve"> modifying the requirements from UL CA MPR to single CC MPR </w:t>
      </w:r>
      <w:r>
        <w:t>it is proposed that</w:t>
      </w:r>
      <w:r w:rsidRPr="0084481F">
        <w:t xml:space="preserve"> RAN4 </w:t>
      </w:r>
      <w:r>
        <w:t>discusses</w:t>
      </w:r>
      <w:r w:rsidRPr="0084481F">
        <w:t xml:space="preserve"> the implications on architecture. It might be the case that this</w:t>
      </w:r>
      <w:r w:rsidR="00E204D8">
        <w:t xml:space="preserve"> kind of</w:t>
      </w:r>
      <w:r w:rsidRPr="0084481F">
        <w:t xml:space="preserve"> MPR improvement is not suitable for PC3 due to its limitations in form factor and battery. Targeting only specific power classes such as PC1 might be the best option to introduce meaningful enhancements.</w:t>
      </w:r>
    </w:p>
    <w:p w14:paraId="4A4B8E39" w14:textId="4622BF3D" w:rsidR="00145755" w:rsidRDefault="008D7FC0" w:rsidP="008D7FC0">
      <w:pPr>
        <w:pStyle w:val="Heading5"/>
      </w:pPr>
      <w:r>
        <w:lastRenderedPageBreak/>
        <w:t>2.</w:t>
      </w:r>
      <w:r w:rsidR="005F1C1B">
        <w:t xml:space="preserve">2 </w:t>
      </w:r>
      <w:r>
        <w:t>On UE capability</w:t>
      </w:r>
      <w:r w:rsidR="00BD760D">
        <w:t xml:space="preserve"> signalling</w:t>
      </w:r>
    </w:p>
    <w:p w14:paraId="5BE90E0A" w14:textId="47C6FF6A" w:rsidR="008D7FC0" w:rsidRDefault="00BD1D84" w:rsidP="00C77770">
      <w:pPr>
        <w:jc w:val="both"/>
      </w:pPr>
      <w:r>
        <w:t xml:space="preserve">The </w:t>
      </w:r>
      <w:r w:rsidR="00D851AF">
        <w:t>targeted improvement</w:t>
      </w:r>
      <w:r w:rsidR="00BF72A7">
        <w:t>s</w:t>
      </w:r>
      <w:r w:rsidR="00D851AF">
        <w:t xml:space="preserve"> for FR2 require changes to the legacy architecture assumptions.</w:t>
      </w:r>
      <w:r w:rsidR="00BF72A7">
        <w:t xml:space="preserve"> The modifications should be part of a new UE capability to efficiently separate those </w:t>
      </w:r>
      <w:r w:rsidR="00AA12CC">
        <w:t>from</w:t>
      </w:r>
      <w:r w:rsidR="00BF72A7">
        <w:t xml:space="preserve"> legacy behaviour. As some of the improvements might not be feasible for all UE power classes and form factors the support of the new capabilities shall be optional</w:t>
      </w:r>
      <w:r w:rsidR="00C77770">
        <w:t xml:space="preserve"> and </w:t>
      </w:r>
      <w:r w:rsidR="00457561">
        <w:t>per band combination.</w:t>
      </w:r>
    </w:p>
    <w:p w14:paraId="721A73A9" w14:textId="0AFD13A7" w:rsidR="00310145" w:rsidRPr="00015CF0" w:rsidRDefault="0084481F" w:rsidP="00CC5535">
      <w:pPr>
        <w:jc w:val="both"/>
      </w:pPr>
      <w:r w:rsidRPr="0084481F">
        <w:rPr>
          <w:b/>
          <w:bCs/>
        </w:rPr>
        <w:t>Proposal</w:t>
      </w:r>
      <w:r w:rsidR="00D671D0">
        <w:rPr>
          <w:b/>
          <w:bCs/>
        </w:rPr>
        <w:t xml:space="preserve"> 2</w:t>
      </w:r>
      <w:r>
        <w:t xml:space="preserve">: </w:t>
      </w:r>
      <w:r w:rsidRPr="0084481F">
        <w:t xml:space="preserve">The modifications should be part of a new UE capability to efficiently separate those </w:t>
      </w:r>
      <w:r w:rsidR="00A53D74">
        <w:t>from</w:t>
      </w:r>
      <w:r w:rsidRPr="0084481F">
        <w:t xml:space="preserve"> legacy behaviour. As some of the improvements might not be feasible for all UE power classes and form factors the support of the new capabilities shall be optional</w:t>
      </w:r>
      <w:r w:rsidR="00C77770">
        <w:t xml:space="preserve"> and per band</w:t>
      </w:r>
      <w:r w:rsidR="00457561">
        <w:t xml:space="preserve"> combination</w:t>
      </w:r>
      <w:r w:rsidR="00C77770">
        <w:t>.</w:t>
      </w:r>
    </w:p>
    <w:p w14:paraId="34C99636" w14:textId="553B2D88" w:rsidR="008E7986" w:rsidRDefault="00A84761" w:rsidP="008E7986">
      <w:pPr>
        <w:pStyle w:val="Heading1"/>
      </w:pPr>
      <w:r>
        <w:t>4</w:t>
      </w:r>
      <w:r w:rsidR="008E7986">
        <w:tab/>
        <w:t>Conclusions</w:t>
      </w:r>
    </w:p>
    <w:p w14:paraId="714557C6" w14:textId="3A5FEE6D" w:rsidR="00F73D52" w:rsidRDefault="00F73D52" w:rsidP="00F73D52">
      <w:r>
        <w:t>This contribution provides certain considerations to the discussion on the MPR reduction which his part of the power domain enhancement WID. The following observation</w:t>
      </w:r>
      <w:r w:rsidR="00C05FBC">
        <w:t xml:space="preserve">s </w:t>
      </w:r>
      <w:r>
        <w:t>are made:</w:t>
      </w:r>
    </w:p>
    <w:p w14:paraId="2CDA54BD" w14:textId="77777777" w:rsidR="00D671D0" w:rsidRDefault="00D671D0" w:rsidP="00D671D0">
      <w:pPr>
        <w:jc w:val="both"/>
      </w:pPr>
      <w:r w:rsidRPr="00DC382F">
        <w:rPr>
          <w:b/>
          <w:bCs/>
        </w:rPr>
        <w:t>Observation</w:t>
      </w:r>
      <w:r>
        <w:t>: E</w:t>
      </w:r>
      <w:r w:rsidRPr="00DC382F">
        <w:t xml:space="preserve">nhancements </w:t>
      </w:r>
      <w:r>
        <w:t>might</w:t>
      </w:r>
      <w:r w:rsidRPr="00DC382F">
        <w:t xml:space="preserve"> be </w:t>
      </w:r>
      <w:r>
        <w:t>introduced</w:t>
      </w:r>
      <w:r w:rsidRPr="00DC382F">
        <w:t xml:space="preserve"> by </w:t>
      </w:r>
      <w:r>
        <w:t>improving</w:t>
      </w:r>
      <w:r w:rsidRPr="00DC382F">
        <w:t xml:space="preserve"> MPR for CABW larger than 400MHz</w:t>
      </w:r>
      <w:r>
        <w:t xml:space="preserve"> with </w:t>
      </w:r>
      <w:proofErr w:type="spellStart"/>
      <w:r w:rsidRPr="0008654D">
        <w:t>BW</w:t>
      </w:r>
      <w:r w:rsidRPr="0008654D">
        <w:rPr>
          <w:vertAlign w:val="subscript"/>
        </w:rPr>
        <w:t>channel_CA</w:t>
      </w:r>
      <w:proofErr w:type="spellEnd"/>
      <w:r>
        <w:t xml:space="preserve"> up to 400MHz</w:t>
      </w:r>
      <w:r w:rsidRPr="00DC382F">
        <w:t>.</w:t>
      </w:r>
      <w:r>
        <w:t xml:space="preserve"> For CABW above 400MHz a UE might need to implement two separate PLLs</w:t>
      </w:r>
      <w:r w:rsidRPr="00DC382F">
        <w:t xml:space="preserve">. One for downlink and one for uplink operation. Aside from the additional area consumption this would also lead to larger power consumption as a second PLL needs to be operated. Another option would be to switch the LO location </w:t>
      </w:r>
      <w:r>
        <w:t>to the centre of downlink and uplink when a DL or UL slot occurs</w:t>
      </w:r>
      <w:r w:rsidRPr="00DC382F">
        <w:t>. However, this solution would result into high power consumption as fast PLL settling times are typically paid with considerable current consumption.</w:t>
      </w:r>
    </w:p>
    <w:p w14:paraId="4EF1A9C1" w14:textId="2A4BD8C1" w:rsidR="00D671D0" w:rsidRPr="00B40649" w:rsidRDefault="00D671D0" w:rsidP="00D671D0">
      <w:pPr>
        <w:jc w:val="both"/>
      </w:pPr>
      <w:r w:rsidRPr="0084481F">
        <w:rPr>
          <w:b/>
          <w:bCs/>
        </w:rPr>
        <w:t>Proposal</w:t>
      </w:r>
      <w:r>
        <w:rPr>
          <w:b/>
          <w:bCs/>
        </w:rPr>
        <w:t xml:space="preserve"> 1</w:t>
      </w:r>
      <w:r>
        <w:t>: By</w:t>
      </w:r>
      <w:r w:rsidRPr="0084481F">
        <w:t xml:space="preserve"> modifying the requirements from UL CA MPR to single CC MPR </w:t>
      </w:r>
      <w:r>
        <w:t>it is proposed that</w:t>
      </w:r>
      <w:r w:rsidRPr="0084481F">
        <w:t xml:space="preserve"> RAN4 </w:t>
      </w:r>
      <w:r>
        <w:t>discusses</w:t>
      </w:r>
      <w:r w:rsidRPr="0084481F">
        <w:t xml:space="preserve"> the implications on architecture. It might be the case that this</w:t>
      </w:r>
      <w:r>
        <w:t xml:space="preserve"> kind of</w:t>
      </w:r>
      <w:r w:rsidRPr="0084481F">
        <w:t xml:space="preserve"> MPR improvement is not suitable for PC3 due to its limitations in form factor and battery. Targeting only specific power classes such as PC1 might be the best option to introduce meaningful enhancements.</w:t>
      </w:r>
    </w:p>
    <w:p w14:paraId="37DB6612" w14:textId="77777777" w:rsidR="00D671D0" w:rsidRPr="00015CF0" w:rsidRDefault="00D671D0" w:rsidP="00D671D0">
      <w:pPr>
        <w:jc w:val="both"/>
      </w:pPr>
      <w:r w:rsidRPr="0084481F">
        <w:rPr>
          <w:b/>
          <w:bCs/>
        </w:rPr>
        <w:t>Proposal</w:t>
      </w:r>
      <w:r>
        <w:rPr>
          <w:b/>
          <w:bCs/>
        </w:rPr>
        <w:t xml:space="preserve"> 2</w:t>
      </w:r>
      <w:r>
        <w:t xml:space="preserve">: </w:t>
      </w:r>
      <w:r w:rsidRPr="0084481F">
        <w:t xml:space="preserve">The modifications should be part of a new UE capability to efficiently separate those </w:t>
      </w:r>
      <w:r>
        <w:t>from</w:t>
      </w:r>
      <w:r w:rsidRPr="0084481F">
        <w:t xml:space="preserve"> legacy behaviour. As some of the improvements might not be feasible for all UE power classes and form factors the support of the new capabilities shall be optional</w:t>
      </w:r>
      <w:r>
        <w:t xml:space="preserve"> and per band combination.</w:t>
      </w:r>
    </w:p>
    <w:p w14:paraId="27533276" w14:textId="77777777" w:rsidR="00692E14" w:rsidRDefault="00692E14" w:rsidP="00F73D52"/>
    <w:p w14:paraId="5D2DDC34" w14:textId="77777777" w:rsidR="005E69AE" w:rsidRDefault="005E69AE" w:rsidP="005E69AE">
      <w:pPr>
        <w:pStyle w:val="Heading1"/>
      </w:pPr>
      <w:r>
        <w:t>4</w:t>
      </w:r>
      <w:r>
        <w:tab/>
        <w:t>References</w:t>
      </w:r>
    </w:p>
    <w:bookmarkEnd w:id="0"/>
    <w:p w14:paraId="46030AF9" w14:textId="63336A97" w:rsidR="006F7CE5" w:rsidRPr="009A221B" w:rsidRDefault="00874EF7" w:rsidP="008630CC">
      <w:pPr>
        <w:numPr>
          <w:ilvl w:val="0"/>
          <w:numId w:val="11"/>
        </w:numPr>
        <w:rPr>
          <w:b/>
          <w:lang w:val="en-US"/>
        </w:rPr>
      </w:pPr>
      <w:r w:rsidRPr="00874EF7">
        <w:t>RP-240828</w:t>
      </w:r>
      <w:r w:rsidR="007129D7">
        <w:t>,</w:t>
      </w:r>
      <w:r w:rsidR="007129D7" w:rsidRPr="007129D7">
        <w:t xml:space="preserve"> </w:t>
      </w:r>
      <w:r w:rsidR="007F3A2A" w:rsidRPr="006A57CF">
        <w:rPr>
          <w:lang w:val="en-US"/>
        </w:rPr>
        <w:t>“</w:t>
      </w:r>
      <w:r w:rsidRPr="00874EF7">
        <w:t>UE RF enhancements for NR FR1/FR2 and EN-DC, Phase 4</w:t>
      </w:r>
      <w:r w:rsidR="006A57CF" w:rsidRPr="006A57CF">
        <w:rPr>
          <w:lang w:val="en-US"/>
        </w:rPr>
        <w:t xml:space="preserve">”, </w:t>
      </w:r>
      <w:r w:rsidRPr="00874EF7">
        <w:rPr>
          <w:lang w:val="en-US"/>
        </w:rPr>
        <w:t>Huawei</w:t>
      </w:r>
      <w:r w:rsidR="00B13FDC" w:rsidRPr="006A57CF">
        <w:rPr>
          <w:lang w:val="en-US"/>
        </w:rPr>
        <w:t>,</w:t>
      </w:r>
      <w:r w:rsidR="007F3A2A" w:rsidRPr="006A57CF">
        <w:rPr>
          <w:lang w:val="en-US"/>
        </w:rPr>
        <w:t xml:space="preserve"> </w:t>
      </w:r>
      <w:r w:rsidR="006A57CF" w:rsidRPr="006A57CF">
        <w:rPr>
          <w:lang w:val="en-US"/>
        </w:rPr>
        <w:t>3GPP TSG RAN Meeting #103</w:t>
      </w:r>
    </w:p>
    <w:p w14:paraId="77C3CE2B" w14:textId="1B64DAE2" w:rsidR="00EB2076" w:rsidRDefault="00634F57" w:rsidP="008630CC">
      <w:pPr>
        <w:numPr>
          <w:ilvl w:val="0"/>
          <w:numId w:val="11"/>
        </w:numPr>
        <w:rPr>
          <w:bCs/>
          <w:lang w:val="en-US"/>
        </w:rPr>
      </w:pPr>
      <w:r w:rsidRPr="00634F57">
        <w:rPr>
          <w:bCs/>
          <w:lang w:val="en-US"/>
        </w:rPr>
        <w:t>R4-2410749</w:t>
      </w:r>
      <w:r w:rsidR="00EB2076">
        <w:rPr>
          <w:bCs/>
          <w:lang w:val="en-US"/>
        </w:rPr>
        <w:t>, “</w:t>
      </w:r>
      <w:r w:rsidR="00EB2076" w:rsidRPr="00EB2076">
        <w:rPr>
          <w:bCs/>
        </w:rPr>
        <w:t>WF on power domain enhancements</w:t>
      </w:r>
      <w:r w:rsidR="00EB2076">
        <w:rPr>
          <w:bCs/>
          <w:lang w:val="en-US"/>
        </w:rPr>
        <w:t xml:space="preserve">”, </w:t>
      </w:r>
      <w:r w:rsidR="00EB2076" w:rsidRPr="00EB2076">
        <w:rPr>
          <w:bCs/>
          <w:lang w:val="en-US"/>
        </w:rPr>
        <w:t xml:space="preserve">Huawei, </w:t>
      </w:r>
      <w:proofErr w:type="spellStart"/>
      <w:r w:rsidR="00EB2076" w:rsidRPr="00EB2076">
        <w:rPr>
          <w:bCs/>
          <w:lang w:val="en-US"/>
        </w:rPr>
        <w:t>HiSilicon</w:t>
      </w:r>
      <w:proofErr w:type="spellEnd"/>
      <w:r w:rsidR="00EB2076">
        <w:rPr>
          <w:bCs/>
          <w:lang w:val="en-US"/>
        </w:rPr>
        <w:t xml:space="preserve">, </w:t>
      </w:r>
      <w:r w:rsidR="00EB2076" w:rsidRPr="00EB2076">
        <w:rPr>
          <w:bCs/>
          <w:lang w:val="en-US"/>
        </w:rPr>
        <w:t>3GPP TSG-RAN WG4 Meeting #11</w:t>
      </w:r>
      <w:r>
        <w:rPr>
          <w:bCs/>
          <w:lang w:val="en-US"/>
        </w:rPr>
        <w:t>1</w:t>
      </w:r>
    </w:p>
    <w:p w14:paraId="21F9D74F" w14:textId="77777777" w:rsidR="005E69AE" w:rsidRPr="007F3A2A" w:rsidRDefault="005E69AE" w:rsidP="005E69AE">
      <w:pPr>
        <w:rPr>
          <w:lang w:val="en-US"/>
        </w:rPr>
      </w:pPr>
    </w:p>
    <w:sectPr w:rsidR="005E69AE" w:rsidRPr="007F3A2A" w:rsidSect="00750CC1">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21E54" w14:textId="77777777" w:rsidR="0086455F" w:rsidRDefault="0086455F">
      <w:r>
        <w:separator/>
      </w:r>
    </w:p>
  </w:endnote>
  <w:endnote w:type="continuationSeparator" w:id="0">
    <w:p w14:paraId="28E85038" w14:textId="77777777" w:rsidR="0086455F" w:rsidRDefault="00864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A1B77F" w14:textId="77777777" w:rsidR="0086455F" w:rsidRDefault="0086455F">
      <w:r>
        <w:separator/>
      </w:r>
    </w:p>
  </w:footnote>
  <w:footnote w:type="continuationSeparator" w:id="0">
    <w:p w14:paraId="7227DAB7" w14:textId="77777777" w:rsidR="0086455F" w:rsidRDefault="00864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5"/>
  </w:num>
  <w:num w:numId="5" w16cid:durableId="636910375">
    <w:abstractNumId w:val="2"/>
  </w:num>
  <w:num w:numId="6" w16cid:durableId="628702817">
    <w:abstractNumId w:val="2"/>
  </w:num>
  <w:num w:numId="7" w16cid:durableId="822425343">
    <w:abstractNumId w:val="9"/>
  </w:num>
  <w:num w:numId="8" w16cid:durableId="858004916">
    <w:abstractNumId w:val="5"/>
  </w:num>
  <w:num w:numId="9" w16cid:durableId="686558600">
    <w:abstractNumId w:val="3"/>
  </w:num>
  <w:num w:numId="10" w16cid:durableId="777027033">
    <w:abstractNumId w:val="7"/>
  </w:num>
  <w:num w:numId="11" w16cid:durableId="899704539">
    <w:abstractNumId w:val="14"/>
  </w:num>
  <w:num w:numId="12" w16cid:durableId="980811830">
    <w:abstractNumId w:val="16"/>
  </w:num>
  <w:num w:numId="13" w16cid:durableId="529956578">
    <w:abstractNumId w:val="11"/>
  </w:num>
  <w:num w:numId="14" w16cid:durableId="1744718227">
    <w:abstractNumId w:val="10"/>
  </w:num>
  <w:num w:numId="15" w16cid:durableId="1131510691">
    <w:abstractNumId w:val="8"/>
  </w:num>
  <w:num w:numId="16" w16cid:durableId="500437673">
    <w:abstractNumId w:val="4"/>
  </w:num>
  <w:num w:numId="17" w16cid:durableId="1458336715">
    <w:abstractNumId w:val="12"/>
  </w:num>
  <w:num w:numId="18" w16cid:durableId="577711409">
    <w:abstractNumId w:val="13"/>
  </w:num>
  <w:num w:numId="19" w16cid:durableId="11524036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0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AA3"/>
    <w:rsid w:val="0001187A"/>
    <w:rsid w:val="0001219B"/>
    <w:rsid w:val="00014EB2"/>
    <w:rsid w:val="00015CF0"/>
    <w:rsid w:val="0001722D"/>
    <w:rsid w:val="000248F1"/>
    <w:rsid w:val="00025392"/>
    <w:rsid w:val="00025443"/>
    <w:rsid w:val="00032EDA"/>
    <w:rsid w:val="00033397"/>
    <w:rsid w:val="0003447A"/>
    <w:rsid w:val="00035BDF"/>
    <w:rsid w:val="0003655C"/>
    <w:rsid w:val="00036F6A"/>
    <w:rsid w:val="00037665"/>
    <w:rsid w:val="00037CC5"/>
    <w:rsid w:val="00040095"/>
    <w:rsid w:val="0004110C"/>
    <w:rsid w:val="00041E49"/>
    <w:rsid w:val="00042D3F"/>
    <w:rsid w:val="00044FB6"/>
    <w:rsid w:val="0004646E"/>
    <w:rsid w:val="00051834"/>
    <w:rsid w:val="00052794"/>
    <w:rsid w:val="00053959"/>
    <w:rsid w:val="00053FA3"/>
    <w:rsid w:val="00054A22"/>
    <w:rsid w:val="00054E52"/>
    <w:rsid w:val="00054F1F"/>
    <w:rsid w:val="00056B4F"/>
    <w:rsid w:val="00060296"/>
    <w:rsid w:val="00061623"/>
    <w:rsid w:val="00061661"/>
    <w:rsid w:val="00062023"/>
    <w:rsid w:val="0006232C"/>
    <w:rsid w:val="000626F5"/>
    <w:rsid w:val="00062A6F"/>
    <w:rsid w:val="0006526C"/>
    <w:rsid w:val="000655A6"/>
    <w:rsid w:val="00066E88"/>
    <w:rsid w:val="0006708C"/>
    <w:rsid w:val="00072004"/>
    <w:rsid w:val="0007402B"/>
    <w:rsid w:val="00076E49"/>
    <w:rsid w:val="00076E7B"/>
    <w:rsid w:val="00080512"/>
    <w:rsid w:val="000818FF"/>
    <w:rsid w:val="00081A31"/>
    <w:rsid w:val="00081A6D"/>
    <w:rsid w:val="000820DC"/>
    <w:rsid w:val="00082D55"/>
    <w:rsid w:val="00083FB3"/>
    <w:rsid w:val="0008654D"/>
    <w:rsid w:val="00086865"/>
    <w:rsid w:val="00086A4C"/>
    <w:rsid w:val="000872A6"/>
    <w:rsid w:val="000916EC"/>
    <w:rsid w:val="000921EA"/>
    <w:rsid w:val="00093704"/>
    <w:rsid w:val="00094735"/>
    <w:rsid w:val="00094B44"/>
    <w:rsid w:val="00094D5E"/>
    <w:rsid w:val="00096C65"/>
    <w:rsid w:val="000A365D"/>
    <w:rsid w:val="000A47E4"/>
    <w:rsid w:val="000A530C"/>
    <w:rsid w:val="000A68F3"/>
    <w:rsid w:val="000B0AFE"/>
    <w:rsid w:val="000B3682"/>
    <w:rsid w:val="000B6541"/>
    <w:rsid w:val="000B7959"/>
    <w:rsid w:val="000C05BE"/>
    <w:rsid w:val="000C0D1B"/>
    <w:rsid w:val="000C1193"/>
    <w:rsid w:val="000C2203"/>
    <w:rsid w:val="000C4381"/>
    <w:rsid w:val="000C47C3"/>
    <w:rsid w:val="000C5488"/>
    <w:rsid w:val="000D2A2D"/>
    <w:rsid w:val="000D58AB"/>
    <w:rsid w:val="000D640F"/>
    <w:rsid w:val="000E039B"/>
    <w:rsid w:val="000E1251"/>
    <w:rsid w:val="000E3065"/>
    <w:rsid w:val="000E4A3E"/>
    <w:rsid w:val="000E584B"/>
    <w:rsid w:val="000E5DB4"/>
    <w:rsid w:val="000E7E3F"/>
    <w:rsid w:val="000E7F84"/>
    <w:rsid w:val="000F073C"/>
    <w:rsid w:val="000F322E"/>
    <w:rsid w:val="000F3E24"/>
    <w:rsid w:val="000F50EC"/>
    <w:rsid w:val="000F7834"/>
    <w:rsid w:val="00100B3C"/>
    <w:rsid w:val="0010140A"/>
    <w:rsid w:val="001014EA"/>
    <w:rsid w:val="00101A1B"/>
    <w:rsid w:val="001030EE"/>
    <w:rsid w:val="001032BC"/>
    <w:rsid w:val="00104BC6"/>
    <w:rsid w:val="001064E7"/>
    <w:rsid w:val="001073F6"/>
    <w:rsid w:val="00107FB2"/>
    <w:rsid w:val="00114E2C"/>
    <w:rsid w:val="0012118D"/>
    <w:rsid w:val="0012407D"/>
    <w:rsid w:val="0012493E"/>
    <w:rsid w:val="00126CA6"/>
    <w:rsid w:val="00131A96"/>
    <w:rsid w:val="00132BFB"/>
    <w:rsid w:val="00133525"/>
    <w:rsid w:val="00136368"/>
    <w:rsid w:val="001375F4"/>
    <w:rsid w:val="00140B8D"/>
    <w:rsid w:val="00141DDF"/>
    <w:rsid w:val="00145755"/>
    <w:rsid w:val="00146221"/>
    <w:rsid w:val="00151DA2"/>
    <w:rsid w:val="00152929"/>
    <w:rsid w:val="00152973"/>
    <w:rsid w:val="001542D7"/>
    <w:rsid w:val="00154F45"/>
    <w:rsid w:val="00155F71"/>
    <w:rsid w:val="0015753C"/>
    <w:rsid w:val="00161A9C"/>
    <w:rsid w:val="00164651"/>
    <w:rsid w:val="00167169"/>
    <w:rsid w:val="00172A7E"/>
    <w:rsid w:val="00173B76"/>
    <w:rsid w:val="00173B8B"/>
    <w:rsid w:val="00174887"/>
    <w:rsid w:val="00176C55"/>
    <w:rsid w:val="00176E29"/>
    <w:rsid w:val="00177BF7"/>
    <w:rsid w:val="00181C7F"/>
    <w:rsid w:val="001825E3"/>
    <w:rsid w:val="001827A9"/>
    <w:rsid w:val="00183DAE"/>
    <w:rsid w:val="00185B14"/>
    <w:rsid w:val="00190B1E"/>
    <w:rsid w:val="00193E3A"/>
    <w:rsid w:val="001940D3"/>
    <w:rsid w:val="0019624E"/>
    <w:rsid w:val="00197FDE"/>
    <w:rsid w:val="001A1AA4"/>
    <w:rsid w:val="001A39E7"/>
    <w:rsid w:val="001A3E60"/>
    <w:rsid w:val="001A4C42"/>
    <w:rsid w:val="001A4E68"/>
    <w:rsid w:val="001A5253"/>
    <w:rsid w:val="001A6573"/>
    <w:rsid w:val="001A714D"/>
    <w:rsid w:val="001B07FD"/>
    <w:rsid w:val="001B29A1"/>
    <w:rsid w:val="001B5B90"/>
    <w:rsid w:val="001B67CA"/>
    <w:rsid w:val="001B7445"/>
    <w:rsid w:val="001C21C3"/>
    <w:rsid w:val="001C2FEA"/>
    <w:rsid w:val="001C4310"/>
    <w:rsid w:val="001C4A7D"/>
    <w:rsid w:val="001C5748"/>
    <w:rsid w:val="001C7B1F"/>
    <w:rsid w:val="001D02C2"/>
    <w:rsid w:val="001D0318"/>
    <w:rsid w:val="001D03D7"/>
    <w:rsid w:val="001D4F4E"/>
    <w:rsid w:val="001D5598"/>
    <w:rsid w:val="001D7DBE"/>
    <w:rsid w:val="001E0E8A"/>
    <w:rsid w:val="001F0C1D"/>
    <w:rsid w:val="001F1132"/>
    <w:rsid w:val="001F168B"/>
    <w:rsid w:val="001F1D6F"/>
    <w:rsid w:val="001F1E66"/>
    <w:rsid w:val="001F29BF"/>
    <w:rsid w:val="001F2DBE"/>
    <w:rsid w:val="001F2DE3"/>
    <w:rsid w:val="001F5F92"/>
    <w:rsid w:val="001F6D59"/>
    <w:rsid w:val="001F7AB5"/>
    <w:rsid w:val="001F7F82"/>
    <w:rsid w:val="00200328"/>
    <w:rsid w:val="00203852"/>
    <w:rsid w:val="00203BDC"/>
    <w:rsid w:val="00203F71"/>
    <w:rsid w:val="0020602D"/>
    <w:rsid w:val="002124DC"/>
    <w:rsid w:val="0021467A"/>
    <w:rsid w:val="00215574"/>
    <w:rsid w:val="0021742C"/>
    <w:rsid w:val="00217FBC"/>
    <w:rsid w:val="00223D79"/>
    <w:rsid w:val="00227393"/>
    <w:rsid w:val="002330E2"/>
    <w:rsid w:val="002334C4"/>
    <w:rsid w:val="002347A2"/>
    <w:rsid w:val="00236FDB"/>
    <w:rsid w:val="00243987"/>
    <w:rsid w:val="00245DBF"/>
    <w:rsid w:val="00247926"/>
    <w:rsid w:val="00251005"/>
    <w:rsid w:val="00251B42"/>
    <w:rsid w:val="002520AD"/>
    <w:rsid w:val="002545D3"/>
    <w:rsid w:val="00256451"/>
    <w:rsid w:val="00257476"/>
    <w:rsid w:val="0025766C"/>
    <w:rsid w:val="0026127A"/>
    <w:rsid w:val="00261AE0"/>
    <w:rsid w:val="0026254E"/>
    <w:rsid w:val="00262F9B"/>
    <w:rsid w:val="00263C74"/>
    <w:rsid w:val="0026414D"/>
    <w:rsid w:val="0026644B"/>
    <w:rsid w:val="00266B7E"/>
    <w:rsid w:val="002675F0"/>
    <w:rsid w:val="00271ADF"/>
    <w:rsid w:val="00273E4A"/>
    <w:rsid w:val="00274755"/>
    <w:rsid w:val="00276EE4"/>
    <w:rsid w:val="002809CF"/>
    <w:rsid w:val="00281AE2"/>
    <w:rsid w:val="0028330D"/>
    <w:rsid w:val="002846C0"/>
    <w:rsid w:val="002860F0"/>
    <w:rsid w:val="00287F31"/>
    <w:rsid w:val="002A0775"/>
    <w:rsid w:val="002A380C"/>
    <w:rsid w:val="002A464A"/>
    <w:rsid w:val="002A769C"/>
    <w:rsid w:val="002A79F8"/>
    <w:rsid w:val="002B1D7E"/>
    <w:rsid w:val="002B2691"/>
    <w:rsid w:val="002B381C"/>
    <w:rsid w:val="002B38DE"/>
    <w:rsid w:val="002B479C"/>
    <w:rsid w:val="002B6339"/>
    <w:rsid w:val="002B6DF9"/>
    <w:rsid w:val="002C275A"/>
    <w:rsid w:val="002C6B80"/>
    <w:rsid w:val="002C7B3F"/>
    <w:rsid w:val="002D1CA2"/>
    <w:rsid w:val="002D2E22"/>
    <w:rsid w:val="002D3BC5"/>
    <w:rsid w:val="002D43EC"/>
    <w:rsid w:val="002D6E04"/>
    <w:rsid w:val="002E00EE"/>
    <w:rsid w:val="002E07CC"/>
    <w:rsid w:val="002E174C"/>
    <w:rsid w:val="002E3343"/>
    <w:rsid w:val="002E4080"/>
    <w:rsid w:val="002E4411"/>
    <w:rsid w:val="002E4450"/>
    <w:rsid w:val="002E5B4B"/>
    <w:rsid w:val="002E65BE"/>
    <w:rsid w:val="002E76E8"/>
    <w:rsid w:val="002F259A"/>
    <w:rsid w:val="002F2EC3"/>
    <w:rsid w:val="002F3A0F"/>
    <w:rsid w:val="002F3FB7"/>
    <w:rsid w:val="002F6F2B"/>
    <w:rsid w:val="002F7647"/>
    <w:rsid w:val="003008B8"/>
    <w:rsid w:val="00301456"/>
    <w:rsid w:val="00302057"/>
    <w:rsid w:val="00302805"/>
    <w:rsid w:val="003037A3"/>
    <w:rsid w:val="00305920"/>
    <w:rsid w:val="003077A8"/>
    <w:rsid w:val="00310145"/>
    <w:rsid w:val="00312F6E"/>
    <w:rsid w:val="0031302C"/>
    <w:rsid w:val="003138B0"/>
    <w:rsid w:val="003172DC"/>
    <w:rsid w:val="00320180"/>
    <w:rsid w:val="00323B17"/>
    <w:rsid w:val="00326999"/>
    <w:rsid w:val="003337C9"/>
    <w:rsid w:val="00333B69"/>
    <w:rsid w:val="003349E3"/>
    <w:rsid w:val="00335059"/>
    <w:rsid w:val="00335226"/>
    <w:rsid w:val="00335709"/>
    <w:rsid w:val="00336051"/>
    <w:rsid w:val="003378AE"/>
    <w:rsid w:val="00340356"/>
    <w:rsid w:val="0034052F"/>
    <w:rsid w:val="0034176B"/>
    <w:rsid w:val="00344F4A"/>
    <w:rsid w:val="00345D23"/>
    <w:rsid w:val="00346C0D"/>
    <w:rsid w:val="00347C11"/>
    <w:rsid w:val="0035377B"/>
    <w:rsid w:val="00354344"/>
    <w:rsid w:val="0035462D"/>
    <w:rsid w:val="003549AE"/>
    <w:rsid w:val="00360AA9"/>
    <w:rsid w:val="00361509"/>
    <w:rsid w:val="00361696"/>
    <w:rsid w:val="00362E86"/>
    <w:rsid w:val="00363F03"/>
    <w:rsid w:val="00366EFA"/>
    <w:rsid w:val="003678A3"/>
    <w:rsid w:val="00370CD8"/>
    <w:rsid w:val="00370CD9"/>
    <w:rsid w:val="0037344E"/>
    <w:rsid w:val="00375529"/>
    <w:rsid w:val="0037554F"/>
    <w:rsid w:val="003765B8"/>
    <w:rsid w:val="00380D4D"/>
    <w:rsid w:val="00382880"/>
    <w:rsid w:val="00383106"/>
    <w:rsid w:val="00387382"/>
    <w:rsid w:val="00387858"/>
    <w:rsid w:val="003909CA"/>
    <w:rsid w:val="00393EA5"/>
    <w:rsid w:val="003961F3"/>
    <w:rsid w:val="003A0483"/>
    <w:rsid w:val="003A18C7"/>
    <w:rsid w:val="003A2CE9"/>
    <w:rsid w:val="003A3886"/>
    <w:rsid w:val="003A3A25"/>
    <w:rsid w:val="003A47F0"/>
    <w:rsid w:val="003A5B91"/>
    <w:rsid w:val="003B076D"/>
    <w:rsid w:val="003B109E"/>
    <w:rsid w:val="003B3719"/>
    <w:rsid w:val="003B4A2F"/>
    <w:rsid w:val="003C00A0"/>
    <w:rsid w:val="003C3971"/>
    <w:rsid w:val="003C458E"/>
    <w:rsid w:val="003C5715"/>
    <w:rsid w:val="003D1307"/>
    <w:rsid w:val="003D487F"/>
    <w:rsid w:val="003D55A8"/>
    <w:rsid w:val="003D566C"/>
    <w:rsid w:val="003D649C"/>
    <w:rsid w:val="003D713C"/>
    <w:rsid w:val="003D7EE1"/>
    <w:rsid w:val="003D7EFE"/>
    <w:rsid w:val="003E0648"/>
    <w:rsid w:val="003E0D43"/>
    <w:rsid w:val="003E1664"/>
    <w:rsid w:val="003E1C53"/>
    <w:rsid w:val="003E1D4D"/>
    <w:rsid w:val="003E390C"/>
    <w:rsid w:val="003E6CF9"/>
    <w:rsid w:val="003E7753"/>
    <w:rsid w:val="003F1DE9"/>
    <w:rsid w:val="003F71F9"/>
    <w:rsid w:val="00400AFA"/>
    <w:rsid w:val="00402454"/>
    <w:rsid w:val="00402B48"/>
    <w:rsid w:val="00404DEA"/>
    <w:rsid w:val="004050EA"/>
    <w:rsid w:val="0040752C"/>
    <w:rsid w:val="004078DB"/>
    <w:rsid w:val="00407C75"/>
    <w:rsid w:val="00410C74"/>
    <w:rsid w:val="00411322"/>
    <w:rsid w:val="0041163C"/>
    <w:rsid w:val="004116EB"/>
    <w:rsid w:val="004129AA"/>
    <w:rsid w:val="00414FEE"/>
    <w:rsid w:val="004177EB"/>
    <w:rsid w:val="004211DC"/>
    <w:rsid w:val="00423334"/>
    <w:rsid w:val="0042380F"/>
    <w:rsid w:val="00424339"/>
    <w:rsid w:val="00430D10"/>
    <w:rsid w:val="004339D2"/>
    <w:rsid w:val="00433FA7"/>
    <w:rsid w:val="00434540"/>
    <w:rsid w:val="004345EC"/>
    <w:rsid w:val="0043541E"/>
    <w:rsid w:val="00436019"/>
    <w:rsid w:val="004401CB"/>
    <w:rsid w:val="00440C35"/>
    <w:rsid w:val="00443B1F"/>
    <w:rsid w:val="004473AE"/>
    <w:rsid w:val="004508D2"/>
    <w:rsid w:val="004509C1"/>
    <w:rsid w:val="00450B2E"/>
    <w:rsid w:val="00452052"/>
    <w:rsid w:val="00452229"/>
    <w:rsid w:val="004534E4"/>
    <w:rsid w:val="00453CB9"/>
    <w:rsid w:val="00454592"/>
    <w:rsid w:val="00454742"/>
    <w:rsid w:val="004556E0"/>
    <w:rsid w:val="00457561"/>
    <w:rsid w:val="00460045"/>
    <w:rsid w:val="004634D0"/>
    <w:rsid w:val="004640F5"/>
    <w:rsid w:val="00465596"/>
    <w:rsid w:val="004661C2"/>
    <w:rsid w:val="0047076F"/>
    <w:rsid w:val="00471049"/>
    <w:rsid w:val="00471735"/>
    <w:rsid w:val="00473B6B"/>
    <w:rsid w:val="004758E7"/>
    <w:rsid w:val="004759F3"/>
    <w:rsid w:val="004826A9"/>
    <w:rsid w:val="00482883"/>
    <w:rsid w:val="004837BD"/>
    <w:rsid w:val="00484657"/>
    <w:rsid w:val="00484CDE"/>
    <w:rsid w:val="00485640"/>
    <w:rsid w:val="00491BD5"/>
    <w:rsid w:val="00493104"/>
    <w:rsid w:val="00496011"/>
    <w:rsid w:val="00496ACE"/>
    <w:rsid w:val="0049720D"/>
    <w:rsid w:val="004A0895"/>
    <w:rsid w:val="004A0BE5"/>
    <w:rsid w:val="004A14E4"/>
    <w:rsid w:val="004A22C7"/>
    <w:rsid w:val="004A3213"/>
    <w:rsid w:val="004A4662"/>
    <w:rsid w:val="004A4E57"/>
    <w:rsid w:val="004B0BA7"/>
    <w:rsid w:val="004B0DDB"/>
    <w:rsid w:val="004B19F2"/>
    <w:rsid w:val="004B2762"/>
    <w:rsid w:val="004B2FA7"/>
    <w:rsid w:val="004B4025"/>
    <w:rsid w:val="004B64D7"/>
    <w:rsid w:val="004B6798"/>
    <w:rsid w:val="004C120D"/>
    <w:rsid w:val="004C1601"/>
    <w:rsid w:val="004C3099"/>
    <w:rsid w:val="004C3B4F"/>
    <w:rsid w:val="004C4EA0"/>
    <w:rsid w:val="004C64B8"/>
    <w:rsid w:val="004C7368"/>
    <w:rsid w:val="004C73F1"/>
    <w:rsid w:val="004C778A"/>
    <w:rsid w:val="004C7A6F"/>
    <w:rsid w:val="004C7B37"/>
    <w:rsid w:val="004D2A3A"/>
    <w:rsid w:val="004D3578"/>
    <w:rsid w:val="004D4338"/>
    <w:rsid w:val="004D546E"/>
    <w:rsid w:val="004D640B"/>
    <w:rsid w:val="004D640E"/>
    <w:rsid w:val="004E0F18"/>
    <w:rsid w:val="004E17C7"/>
    <w:rsid w:val="004E213A"/>
    <w:rsid w:val="004E2654"/>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4F6EC2"/>
    <w:rsid w:val="00500402"/>
    <w:rsid w:val="005013A1"/>
    <w:rsid w:val="00501F9D"/>
    <w:rsid w:val="00502B2C"/>
    <w:rsid w:val="005061B8"/>
    <w:rsid w:val="00507927"/>
    <w:rsid w:val="00507A2A"/>
    <w:rsid w:val="00511DAF"/>
    <w:rsid w:val="0051257F"/>
    <w:rsid w:val="005149D9"/>
    <w:rsid w:val="00515717"/>
    <w:rsid w:val="0051617C"/>
    <w:rsid w:val="00521A4C"/>
    <w:rsid w:val="00526610"/>
    <w:rsid w:val="00527F8B"/>
    <w:rsid w:val="0053243A"/>
    <w:rsid w:val="0053388B"/>
    <w:rsid w:val="005345D1"/>
    <w:rsid w:val="00534653"/>
    <w:rsid w:val="00534986"/>
    <w:rsid w:val="00535773"/>
    <w:rsid w:val="0053790B"/>
    <w:rsid w:val="00537BFA"/>
    <w:rsid w:val="00540005"/>
    <w:rsid w:val="005423D6"/>
    <w:rsid w:val="00543B5C"/>
    <w:rsid w:val="00543E6C"/>
    <w:rsid w:val="005443D3"/>
    <w:rsid w:val="00551E8E"/>
    <w:rsid w:val="00553FE8"/>
    <w:rsid w:val="00554FE1"/>
    <w:rsid w:val="00555723"/>
    <w:rsid w:val="00556339"/>
    <w:rsid w:val="005571AD"/>
    <w:rsid w:val="00560943"/>
    <w:rsid w:val="00562F8F"/>
    <w:rsid w:val="005636C1"/>
    <w:rsid w:val="005641AF"/>
    <w:rsid w:val="00564A23"/>
    <w:rsid w:val="00565087"/>
    <w:rsid w:val="00566134"/>
    <w:rsid w:val="00570ED1"/>
    <w:rsid w:val="0057261C"/>
    <w:rsid w:val="00572E14"/>
    <w:rsid w:val="005742FD"/>
    <w:rsid w:val="005743C8"/>
    <w:rsid w:val="00574C84"/>
    <w:rsid w:val="005767C4"/>
    <w:rsid w:val="00580C3D"/>
    <w:rsid w:val="005837C8"/>
    <w:rsid w:val="005861FD"/>
    <w:rsid w:val="00587158"/>
    <w:rsid w:val="005909D3"/>
    <w:rsid w:val="00592B9E"/>
    <w:rsid w:val="00594CBD"/>
    <w:rsid w:val="0059615C"/>
    <w:rsid w:val="005966A3"/>
    <w:rsid w:val="00596EDD"/>
    <w:rsid w:val="005973BE"/>
    <w:rsid w:val="005A151E"/>
    <w:rsid w:val="005A3590"/>
    <w:rsid w:val="005A3620"/>
    <w:rsid w:val="005A407F"/>
    <w:rsid w:val="005A4164"/>
    <w:rsid w:val="005A5986"/>
    <w:rsid w:val="005A5D1C"/>
    <w:rsid w:val="005A7F03"/>
    <w:rsid w:val="005B1FF6"/>
    <w:rsid w:val="005B2222"/>
    <w:rsid w:val="005B2DCA"/>
    <w:rsid w:val="005B4F01"/>
    <w:rsid w:val="005B772C"/>
    <w:rsid w:val="005C0650"/>
    <w:rsid w:val="005C24B2"/>
    <w:rsid w:val="005C3CA9"/>
    <w:rsid w:val="005C4CCC"/>
    <w:rsid w:val="005C5712"/>
    <w:rsid w:val="005C5D09"/>
    <w:rsid w:val="005C5EAF"/>
    <w:rsid w:val="005C6B74"/>
    <w:rsid w:val="005D0294"/>
    <w:rsid w:val="005D09FD"/>
    <w:rsid w:val="005D2E01"/>
    <w:rsid w:val="005D5AE3"/>
    <w:rsid w:val="005D5F93"/>
    <w:rsid w:val="005D6E3E"/>
    <w:rsid w:val="005D740A"/>
    <w:rsid w:val="005D7526"/>
    <w:rsid w:val="005E0188"/>
    <w:rsid w:val="005E088B"/>
    <w:rsid w:val="005E1B49"/>
    <w:rsid w:val="005E3BD9"/>
    <w:rsid w:val="005E6173"/>
    <w:rsid w:val="005E69AE"/>
    <w:rsid w:val="005E7301"/>
    <w:rsid w:val="005E7E9A"/>
    <w:rsid w:val="005F024B"/>
    <w:rsid w:val="005F1C1B"/>
    <w:rsid w:val="005F3817"/>
    <w:rsid w:val="005F4E02"/>
    <w:rsid w:val="005F6F36"/>
    <w:rsid w:val="00602AEA"/>
    <w:rsid w:val="00605F62"/>
    <w:rsid w:val="00606F5E"/>
    <w:rsid w:val="00607527"/>
    <w:rsid w:val="00607E3C"/>
    <w:rsid w:val="00610107"/>
    <w:rsid w:val="0061146F"/>
    <w:rsid w:val="00612392"/>
    <w:rsid w:val="0061273C"/>
    <w:rsid w:val="00613B1E"/>
    <w:rsid w:val="00614FDF"/>
    <w:rsid w:val="00615943"/>
    <w:rsid w:val="00616B92"/>
    <w:rsid w:val="00620B0F"/>
    <w:rsid w:val="006212AD"/>
    <w:rsid w:val="00623226"/>
    <w:rsid w:val="006243F0"/>
    <w:rsid w:val="006246A7"/>
    <w:rsid w:val="006249B7"/>
    <w:rsid w:val="00624A1C"/>
    <w:rsid w:val="00625131"/>
    <w:rsid w:val="0062595A"/>
    <w:rsid w:val="00627EB9"/>
    <w:rsid w:val="00634F57"/>
    <w:rsid w:val="0063543D"/>
    <w:rsid w:val="00641140"/>
    <w:rsid w:val="006418FD"/>
    <w:rsid w:val="00642CCD"/>
    <w:rsid w:val="006432CB"/>
    <w:rsid w:val="00645891"/>
    <w:rsid w:val="00647114"/>
    <w:rsid w:val="006509AD"/>
    <w:rsid w:val="006514BA"/>
    <w:rsid w:val="0065271E"/>
    <w:rsid w:val="00655109"/>
    <w:rsid w:val="0065577E"/>
    <w:rsid w:val="00655AF6"/>
    <w:rsid w:val="00657AC7"/>
    <w:rsid w:val="0066115B"/>
    <w:rsid w:val="00661381"/>
    <w:rsid w:val="006621C7"/>
    <w:rsid w:val="00664C8F"/>
    <w:rsid w:val="006670A9"/>
    <w:rsid w:val="00667679"/>
    <w:rsid w:val="00667A34"/>
    <w:rsid w:val="00672206"/>
    <w:rsid w:val="00677B76"/>
    <w:rsid w:val="00677BD4"/>
    <w:rsid w:val="00680420"/>
    <w:rsid w:val="00681446"/>
    <w:rsid w:val="00685600"/>
    <w:rsid w:val="00692E14"/>
    <w:rsid w:val="006974B3"/>
    <w:rsid w:val="006A12BB"/>
    <w:rsid w:val="006A17C7"/>
    <w:rsid w:val="006A1D88"/>
    <w:rsid w:val="006A2D0C"/>
    <w:rsid w:val="006A323F"/>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B46"/>
    <w:rsid w:val="006C3D95"/>
    <w:rsid w:val="006C3E96"/>
    <w:rsid w:val="006C4B9C"/>
    <w:rsid w:val="006C7B00"/>
    <w:rsid w:val="006D0467"/>
    <w:rsid w:val="006D1A4F"/>
    <w:rsid w:val="006D296B"/>
    <w:rsid w:val="006D4E1B"/>
    <w:rsid w:val="006D56CF"/>
    <w:rsid w:val="006D586D"/>
    <w:rsid w:val="006D753A"/>
    <w:rsid w:val="006D77D7"/>
    <w:rsid w:val="006D7AFF"/>
    <w:rsid w:val="006E1313"/>
    <w:rsid w:val="006E1889"/>
    <w:rsid w:val="006E5C86"/>
    <w:rsid w:val="006F12BA"/>
    <w:rsid w:val="006F1FC9"/>
    <w:rsid w:val="006F5C77"/>
    <w:rsid w:val="006F682D"/>
    <w:rsid w:val="006F6BC7"/>
    <w:rsid w:val="006F796C"/>
    <w:rsid w:val="006F7CE5"/>
    <w:rsid w:val="00701229"/>
    <w:rsid w:val="00702000"/>
    <w:rsid w:val="007023DC"/>
    <w:rsid w:val="0070498B"/>
    <w:rsid w:val="00706613"/>
    <w:rsid w:val="00706773"/>
    <w:rsid w:val="007072BE"/>
    <w:rsid w:val="00707B8B"/>
    <w:rsid w:val="007129D7"/>
    <w:rsid w:val="00713C44"/>
    <w:rsid w:val="00713CF4"/>
    <w:rsid w:val="0071576F"/>
    <w:rsid w:val="00715888"/>
    <w:rsid w:val="00715C43"/>
    <w:rsid w:val="00717F80"/>
    <w:rsid w:val="00720790"/>
    <w:rsid w:val="00721B14"/>
    <w:rsid w:val="00723101"/>
    <w:rsid w:val="007237B7"/>
    <w:rsid w:val="00723AB5"/>
    <w:rsid w:val="00724089"/>
    <w:rsid w:val="00726FD4"/>
    <w:rsid w:val="0072781C"/>
    <w:rsid w:val="00730E94"/>
    <w:rsid w:val="00730ED4"/>
    <w:rsid w:val="00731010"/>
    <w:rsid w:val="00731E89"/>
    <w:rsid w:val="00734206"/>
    <w:rsid w:val="00734A5B"/>
    <w:rsid w:val="0074026F"/>
    <w:rsid w:val="00740399"/>
    <w:rsid w:val="00740934"/>
    <w:rsid w:val="00742130"/>
    <w:rsid w:val="0074235C"/>
    <w:rsid w:val="007429F6"/>
    <w:rsid w:val="00743F80"/>
    <w:rsid w:val="0074463D"/>
    <w:rsid w:val="00744E76"/>
    <w:rsid w:val="0074525F"/>
    <w:rsid w:val="007465EE"/>
    <w:rsid w:val="00746BB0"/>
    <w:rsid w:val="00750CC1"/>
    <w:rsid w:val="00752198"/>
    <w:rsid w:val="00752F58"/>
    <w:rsid w:val="00753881"/>
    <w:rsid w:val="00755394"/>
    <w:rsid w:val="00755E78"/>
    <w:rsid w:val="00756C8C"/>
    <w:rsid w:val="00761D68"/>
    <w:rsid w:val="007637C4"/>
    <w:rsid w:val="007660BB"/>
    <w:rsid w:val="00771280"/>
    <w:rsid w:val="00771457"/>
    <w:rsid w:val="00771A1A"/>
    <w:rsid w:val="00771EAC"/>
    <w:rsid w:val="00774DA4"/>
    <w:rsid w:val="00777203"/>
    <w:rsid w:val="00781264"/>
    <w:rsid w:val="00781F0F"/>
    <w:rsid w:val="00785B75"/>
    <w:rsid w:val="00786B1E"/>
    <w:rsid w:val="00786C91"/>
    <w:rsid w:val="00792460"/>
    <w:rsid w:val="00792C7A"/>
    <w:rsid w:val="0079785A"/>
    <w:rsid w:val="007A0D0C"/>
    <w:rsid w:val="007A1134"/>
    <w:rsid w:val="007A299C"/>
    <w:rsid w:val="007A3268"/>
    <w:rsid w:val="007A33CD"/>
    <w:rsid w:val="007A491F"/>
    <w:rsid w:val="007A4C28"/>
    <w:rsid w:val="007A636A"/>
    <w:rsid w:val="007B083C"/>
    <w:rsid w:val="007B600E"/>
    <w:rsid w:val="007B6FD1"/>
    <w:rsid w:val="007C491A"/>
    <w:rsid w:val="007C4B30"/>
    <w:rsid w:val="007C5B26"/>
    <w:rsid w:val="007C692F"/>
    <w:rsid w:val="007C7952"/>
    <w:rsid w:val="007D069E"/>
    <w:rsid w:val="007D122C"/>
    <w:rsid w:val="007D2E3A"/>
    <w:rsid w:val="007D34C1"/>
    <w:rsid w:val="007D3B38"/>
    <w:rsid w:val="007D49C9"/>
    <w:rsid w:val="007D5D1F"/>
    <w:rsid w:val="007D6A07"/>
    <w:rsid w:val="007E0E48"/>
    <w:rsid w:val="007E1D0F"/>
    <w:rsid w:val="007E2A38"/>
    <w:rsid w:val="007E4991"/>
    <w:rsid w:val="007E4AF8"/>
    <w:rsid w:val="007E57AD"/>
    <w:rsid w:val="007F0216"/>
    <w:rsid w:val="007F0861"/>
    <w:rsid w:val="007F0F4A"/>
    <w:rsid w:val="007F14DE"/>
    <w:rsid w:val="007F1B4F"/>
    <w:rsid w:val="007F2557"/>
    <w:rsid w:val="007F291B"/>
    <w:rsid w:val="007F2F1E"/>
    <w:rsid w:val="007F3A2A"/>
    <w:rsid w:val="007F425A"/>
    <w:rsid w:val="007F5736"/>
    <w:rsid w:val="007F5768"/>
    <w:rsid w:val="007F6F78"/>
    <w:rsid w:val="00801886"/>
    <w:rsid w:val="008028A4"/>
    <w:rsid w:val="00803E9D"/>
    <w:rsid w:val="008058E6"/>
    <w:rsid w:val="00805CA2"/>
    <w:rsid w:val="00805EE8"/>
    <w:rsid w:val="008104E4"/>
    <w:rsid w:val="00812481"/>
    <w:rsid w:val="00816DE9"/>
    <w:rsid w:val="00820B25"/>
    <w:rsid w:val="00824F13"/>
    <w:rsid w:val="00825FDD"/>
    <w:rsid w:val="00826732"/>
    <w:rsid w:val="00826D83"/>
    <w:rsid w:val="0082718C"/>
    <w:rsid w:val="00830747"/>
    <w:rsid w:val="00830968"/>
    <w:rsid w:val="008344DE"/>
    <w:rsid w:val="0083542B"/>
    <w:rsid w:val="00837FDF"/>
    <w:rsid w:val="0084235D"/>
    <w:rsid w:val="00844578"/>
    <w:rsid w:val="0084481F"/>
    <w:rsid w:val="00850FBB"/>
    <w:rsid w:val="00851DE4"/>
    <w:rsid w:val="00855940"/>
    <w:rsid w:val="008569E2"/>
    <w:rsid w:val="0086119F"/>
    <w:rsid w:val="00862676"/>
    <w:rsid w:val="00862C44"/>
    <w:rsid w:val="00864223"/>
    <w:rsid w:val="0086455F"/>
    <w:rsid w:val="00870369"/>
    <w:rsid w:val="00874CD0"/>
    <w:rsid w:val="00874EF7"/>
    <w:rsid w:val="008768CA"/>
    <w:rsid w:val="00877CF6"/>
    <w:rsid w:val="0088464B"/>
    <w:rsid w:val="008853FE"/>
    <w:rsid w:val="008929FC"/>
    <w:rsid w:val="00895B90"/>
    <w:rsid w:val="008974F7"/>
    <w:rsid w:val="008A093A"/>
    <w:rsid w:val="008A2C63"/>
    <w:rsid w:val="008A4747"/>
    <w:rsid w:val="008A7F78"/>
    <w:rsid w:val="008B4142"/>
    <w:rsid w:val="008B5634"/>
    <w:rsid w:val="008C0511"/>
    <w:rsid w:val="008C06C2"/>
    <w:rsid w:val="008C2A97"/>
    <w:rsid w:val="008C384C"/>
    <w:rsid w:val="008C45AE"/>
    <w:rsid w:val="008C47C8"/>
    <w:rsid w:val="008C637E"/>
    <w:rsid w:val="008D06A9"/>
    <w:rsid w:val="008D108C"/>
    <w:rsid w:val="008D1EEC"/>
    <w:rsid w:val="008D25F1"/>
    <w:rsid w:val="008D5B4B"/>
    <w:rsid w:val="008D6D00"/>
    <w:rsid w:val="008D7E65"/>
    <w:rsid w:val="008D7FC0"/>
    <w:rsid w:val="008E1E8E"/>
    <w:rsid w:val="008E7986"/>
    <w:rsid w:val="008F194F"/>
    <w:rsid w:val="008F2044"/>
    <w:rsid w:val="008F5338"/>
    <w:rsid w:val="008F5928"/>
    <w:rsid w:val="008F65D3"/>
    <w:rsid w:val="00900A09"/>
    <w:rsid w:val="009020CF"/>
    <w:rsid w:val="0090271F"/>
    <w:rsid w:val="00902E23"/>
    <w:rsid w:val="009038AC"/>
    <w:rsid w:val="00903EF6"/>
    <w:rsid w:val="00905B7B"/>
    <w:rsid w:val="009077CF"/>
    <w:rsid w:val="009114D7"/>
    <w:rsid w:val="0091348E"/>
    <w:rsid w:val="00913CDB"/>
    <w:rsid w:val="00916B79"/>
    <w:rsid w:val="009172EC"/>
    <w:rsid w:val="00917CCB"/>
    <w:rsid w:val="00920AF7"/>
    <w:rsid w:val="00920BF7"/>
    <w:rsid w:val="00921664"/>
    <w:rsid w:val="00922D77"/>
    <w:rsid w:val="00922D89"/>
    <w:rsid w:val="00924528"/>
    <w:rsid w:val="00925445"/>
    <w:rsid w:val="009266A0"/>
    <w:rsid w:val="009302CF"/>
    <w:rsid w:val="0093165C"/>
    <w:rsid w:val="0093316D"/>
    <w:rsid w:val="009338EA"/>
    <w:rsid w:val="009350F0"/>
    <w:rsid w:val="00936F86"/>
    <w:rsid w:val="00940707"/>
    <w:rsid w:val="00940D43"/>
    <w:rsid w:val="00941FCB"/>
    <w:rsid w:val="00942EC2"/>
    <w:rsid w:val="00943C42"/>
    <w:rsid w:val="00945192"/>
    <w:rsid w:val="009452F3"/>
    <w:rsid w:val="00945B01"/>
    <w:rsid w:val="00947BE2"/>
    <w:rsid w:val="009516F6"/>
    <w:rsid w:val="00956B2E"/>
    <w:rsid w:val="00957DE8"/>
    <w:rsid w:val="009633B2"/>
    <w:rsid w:val="0096388D"/>
    <w:rsid w:val="00963B7B"/>
    <w:rsid w:val="00964EEE"/>
    <w:rsid w:val="00973F14"/>
    <w:rsid w:val="00974D08"/>
    <w:rsid w:val="00974DFC"/>
    <w:rsid w:val="0097761D"/>
    <w:rsid w:val="00984BEF"/>
    <w:rsid w:val="009860B5"/>
    <w:rsid w:val="00986430"/>
    <w:rsid w:val="00990021"/>
    <w:rsid w:val="00990C59"/>
    <w:rsid w:val="00992444"/>
    <w:rsid w:val="0099327F"/>
    <w:rsid w:val="00993BA7"/>
    <w:rsid w:val="00993E66"/>
    <w:rsid w:val="009943F1"/>
    <w:rsid w:val="00994F73"/>
    <w:rsid w:val="009A221B"/>
    <w:rsid w:val="009A3B6B"/>
    <w:rsid w:val="009A646B"/>
    <w:rsid w:val="009A760C"/>
    <w:rsid w:val="009B1B30"/>
    <w:rsid w:val="009B3C6C"/>
    <w:rsid w:val="009B56FF"/>
    <w:rsid w:val="009B642E"/>
    <w:rsid w:val="009B68F8"/>
    <w:rsid w:val="009C067E"/>
    <w:rsid w:val="009C13C6"/>
    <w:rsid w:val="009C1CEF"/>
    <w:rsid w:val="009C2A5A"/>
    <w:rsid w:val="009C2B6D"/>
    <w:rsid w:val="009C2C1B"/>
    <w:rsid w:val="009C34D5"/>
    <w:rsid w:val="009C4AC9"/>
    <w:rsid w:val="009D0D8F"/>
    <w:rsid w:val="009D21EA"/>
    <w:rsid w:val="009D226F"/>
    <w:rsid w:val="009D2404"/>
    <w:rsid w:val="009D246A"/>
    <w:rsid w:val="009D3639"/>
    <w:rsid w:val="009E0C85"/>
    <w:rsid w:val="009E3F3C"/>
    <w:rsid w:val="009E50CE"/>
    <w:rsid w:val="009E56FA"/>
    <w:rsid w:val="009E6F2A"/>
    <w:rsid w:val="009E7750"/>
    <w:rsid w:val="009E7976"/>
    <w:rsid w:val="009F051B"/>
    <w:rsid w:val="009F1A90"/>
    <w:rsid w:val="009F1D6A"/>
    <w:rsid w:val="009F37B7"/>
    <w:rsid w:val="009F4AC4"/>
    <w:rsid w:val="009F5E43"/>
    <w:rsid w:val="00A0120D"/>
    <w:rsid w:val="00A064AC"/>
    <w:rsid w:val="00A10F02"/>
    <w:rsid w:val="00A14E73"/>
    <w:rsid w:val="00A15BD4"/>
    <w:rsid w:val="00A16315"/>
    <w:rsid w:val="00A164B4"/>
    <w:rsid w:val="00A16B8F"/>
    <w:rsid w:val="00A16E61"/>
    <w:rsid w:val="00A17F57"/>
    <w:rsid w:val="00A200FA"/>
    <w:rsid w:val="00A2083A"/>
    <w:rsid w:val="00A20E11"/>
    <w:rsid w:val="00A21055"/>
    <w:rsid w:val="00A2276D"/>
    <w:rsid w:val="00A2341D"/>
    <w:rsid w:val="00A2361D"/>
    <w:rsid w:val="00A24E12"/>
    <w:rsid w:val="00A252E2"/>
    <w:rsid w:val="00A25B0C"/>
    <w:rsid w:val="00A26821"/>
    <w:rsid w:val="00A26956"/>
    <w:rsid w:val="00A270AD"/>
    <w:rsid w:val="00A27588"/>
    <w:rsid w:val="00A309A6"/>
    <w:rsid w:val="00A30E3E"/>
    <w:rsid w:val="00A34A2F"/>
    <w:rsid w:val="00A34EB1"/>
    <w:rsid w:val="00A3707C"/>
    <w:rsid w:val="00A37F70"/>
    <w:rsid w:val="00A456BF"/>
    <w:rsid w:val="00A53525"/>
    <w:rsid w:val="00A53724"/>
    <w:rsid w:val="00A53D74"/>
    <w:rsid w:val="00A54125"/>
    <w:rsid w:val="00A60200"/>
    <w:rsid w:val="00A64D9D"/>
    <w:rsid w:val="00A65D22"/>
    <w:rsid w:val="00A6628E"/>
    <w:rsid w:val="00A66A6C"/>
    <w:rsid w:val="00A70B96"/>
    <w:rsid w:val="00A71C57"/>
    <w:rsid w:val="00A73129"/>
    <w:rsid w:val="00A74B89"/>
    <w:rsid w:val="00A74C0F"/>
    <w:rsid w:val="00A757EE"/>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955E9"/>
    <w:rsid w:val="00A9776A"/>
    <w:rsid w:val="00AA0C2D"/>
    <w:rsid w:val="00AA12CC"/>
    <w:rsid w:val="00AA1E5C"/>
    <w:rsid w:val="00AB0E32"/>
    <w:rsid w:val="00AB1B6E"/>
    <w:rsid w:val="00AB2D85"/>
    <w:rsid w:val="00AB4AD6"/>
    <w:rsid w:val="00AB4B65"/>
    <w:rsid w:val="00AB635B"/>
    <w:rsid w:val="00AB6DF1"/>
    <w:rsid w:val="00AC2D14"/>
    <w:rsid w:val="00AC558B"/>
    <w:rsid w:val="00AC6BC6"/>
    <w:rsid w:val="00AD0CF7"/>
    <w:rsid w:val="00AD108D"/>
    <w:rsid w:val="00AD35D0"/>
    <w:rsid w:val="00AD4E3B"/>
    <w:rsid w:val="00AE0F4F"/>
    <w:rsid w:val="00AE28C1"/>
    <w:rsid w:val="00AE3797"/>
    <w:rsid w:val="00AE4BB3"/>
    <w:rsid w:val="00AE5566"/>
    <w:rsid w:val="00AF0560"/>
    <w:rsid w:val="00AF0F28"/>
    <w:rsid w:val="00AF142E"/>
    <w:rsid w:val="00AF48A1"/>
    <w:rsid w:val="00AF4E68"/>
    <w:rsid w:val="00AF6F1D"/>
    <w:rsid w:val="00AF7049"/>
    <w:rsid w:val="00AF7255"/>
    <w:rsid w:val="00B00CC1"/>
    <w:rsid w:val="00B01D94"/>
    <w:rsid w:val="00B0219B"/>
    <w:rsid w:val="00B02BC6"/>
    <w:rsid w:val="00B02C90"/>
    <w:rsid w:val="00B036C2"/>
    <w:rsid w:val="00B036C5"/>
    <w:rsid w:val="00B04944"/>
    <w:rsid w:val="00B055D4"/>
    <w:rsid w:val="00B074B4"/>
    <w:rsid w:val="00B10484"/>
    <w:rsid w:val="00B1161C"/>
    <w:rsid w:val="00B13FDC"/>
    <w:rsid w:val="00B14007"/>
    <w:rsid w:val="00B150A7"/>
    <w:rsid w:val="00B15449"/>
    <w:rsid w:val="00B15899"/>
    <w:rsid w:val="00B164B8"/>
    <w:rsid w:val="00B174A5"/>
    <w:rsid w:val="00B17D0E"/>
    <w:rsid w:val="00B20BBF"/>
    <w:rsid w:val="00B20D5D"/>
    <w:rsid w:val="00B21F86"/>
    <w:rsid w:val="00B22207"/>
    <w:rsid w:val="00B2388D"/>
    <w:rsid w:val="00B23FC5"/>
    <w:rsid w:val="00B26425"/>
    <w:rsid w:val="00B309D9"/>
    <w:rsid w:val="00B312F2"/>
    <w:rsid w:val="00B31AF8"/>
    <w:rsid w:val="00B3313E"/>
    <w:rsid w:val="00B337D5"/>
    <w:rsid w:val="00B35701"/>
    <w:rsid w:val="00B36DD5"/>
    <w:rsid w:val="00B372AE"/>
    <w:rsid w:val="00B40473"/>
    <w:rsid w:val="00B40649"/>
    <w:rsid w:val="00B40A30"/>
    <w:rsid w:val="00B42610"/>
    <w:rsid w:val="00B42F39"/>
    <w:rsid w:val="00B43702"/>
    <w:rsid w:val="00B4623E"/>
    <w:rsid w:val="00B46606"/>
    <w:rsid w:val="00B4670D"/>
    <w:rsid w:val="00B46FE3"/>
    <w:rsid w:val="00B471C7"/>
    <w:rsid w:val="00B5091E"/>
    <w:rsid w:val="00B50AEE"/>
    <w:rsid w:val="00B50EBD"/>
    <w:rsid w:val="00B5131D"/>
    <w:rsid w:val="00B53A5A"/>
    <w:rsid w:val="00B55A2A"/>
    <w:rsid w:val="00B57085"/>
    <w:rsid w:val="00B5799A"/>
    <w:rsid w:val="00B60143"/>
    <w:rsid w:val="00B62D92"/>
    <w:rsid w:val="00B64332"/>
    <w:rsid w:val="00B64A44"/>
    <w:rsid w:val="00B6778E"/>
    <w:rsid w:val="00B704C9"/>
    <w:rsid w:val="00B71F49"/>
    <w:rsid w:val="00B724A5"/>
    <w:rsid w:val="00B74C05"/>
    <w:rsid w:val="00B753CC"/>
    <w:rsid w:val="00B765C8"/>
    <w:rsid w:val="00B7793A"/>
    <w:rsid w:val="00B80452"/>
    <w:rsid w:val="00B807EB"/>
    <w:rsid w:val="00B82DFD"/>
    <w:rsid w:val="00B84DD2"/>
    <w:rsid w:val="00B85B33"/>
    <w:rsid w:val="00B907BC"/>
    <w:rsid w:val="00B9159B"/>
    <w:rsid w:val="00B92889"/>
    <w:rsid w:val="00B92E6B"/>
    <w:rsid w:val="00B93086"/>
    <w:rsid w:val="00B94827"/>
    <w:rsid w:val="00B97442"/>
    <w:rsid w:val="00BA0942"/>
    <w:rsid w:val="00BA19ED"/>
    <w:rsid w:val="00BA1CFF"/>
    <w:rsid w:val="00BA300B"/>
    <w:rsid w:val="00BA4B8D"/>
    <w:rsid w:val="00BA4F78"/>
    <w:rsid w:val="00BA705F"/>
    <w:rsid w:val="00BB090E"/>
    <w:rsid w:val="00BB0CC4"/>
    <w:rsid w:val="00BB1A37"/>
    <w:rsid w:val="00BB22A8"/>
    <w:rsid w:val="00BB306C"/>
    <w:rsid w:val="00BB3B7A"/>
    <w:rsid w:val="00BB4783"/>
    <w:rsid w:val="00BC0186"/>
    <w:rsid w:val="00BC0F7D"/>
    <w:rsid w:val="00BC111F"/>
    <w:rsid w:val="00BC1C56"/>
    <w:rsid w:val="00BC1D8D"/>
    <w:rsid w:val="00BC22E8"/>
    <w:rsid w:val="00BC371B"/>
    <w:rsid w:val="00BC4564"/>
    <w:rsid w:val="00BC4B89"/>
    <w:rsid w:val="00BC567A"/>
    <w:rsid w:val="00BC5C19"/>
    <w:rsid w:val="00BC7B0D"/>
    <w:rsid w:val="00BD0B2C"/>
    <w:rsid w:val="00BD19D1"/>
    <w:rsid w:val="00BD1D84"/>
    <w:rsid w:val="00BD69CB"/>
    <w:rsid w:val="00BD760D"/>
    <w:rsid w:val="00BD7CA8"/>
    <w:rsid w:val="00BE1F22"/>
    <w:rsid w:val="00BE3255"/>
    <w:rsid w:val="00BE60A9"/>
    <w:rsid w:val="00BE61F0"/>
    <w:rsid w:val="00BE6B90"/>
    <w:rsid w:val="00BF07F2"/>
    <w:rsid w:val="00BF128E"/>
    <w:rsid w:val="00BF16AD"/>
    <w:rsid w:val="00BF44CD"/>
    <w:rsid w:val="00BF4736"/>
    <w:rsid w:val="00BF4B52"/>
    <w:rsid w:val="00BF72A7"/>
    <w:rsid w:val="00C00E4F"/>
    <w:rsid w:val="00C031FD"/>
    <w:rsid w:val="00C048B3"/>
    <w:rsid w:val="00C05FBC"/>
    <w:rsid w:val="00C062B4"/>
    <w:rsid w:val="00C07B1F"/>
    <w:rsid w:val="00C07C61"/>
    <w:rsid w:val="00C07DD1"/>
    <w:rsid w:val="00C07FE6"/>
    <w:rsid w:val="00C13411"/>
    <w:rsid w:val="00C1496A"/>
    <w:rsid w:val="00C14C88"/>
    <w:rsid w:val="00C15F1C"/>
    <w:rsid w:val="00C176BE"/>
    <w:rsid w:val="00C22FD9"/>
    <w:rsid w:val="00C26B20"/>
    <w:rsid w:val="00C33079"/>
    <w:rsid w:val="00C34F44"/>
    <w:rsid w:val="00C353F5"/>
    <w:rsid w:val="00C40F21"/>
    <w:rsid w:val="00C41ADB"/>
    <w:rsid w:val="00C4323D"/>
    <w:rsid w:val="00C43DCD"/>
    <w:rsid w:val="00C45231"/>
    <w:rsid w:val="00C4537F"/>
    <w:rsid w:val="00C45F09"/>
    <w:rsid w:val="00C4608A"/>
    <w:rsid w:val="00C4680F"/>
    <w:rsid w:val="00C4696B"/>
    <w:rsid w:val="00C51808"/>
    <w:rsid w:val="00C524FD"/>
    <w:rsid w:val="00C60E0A"/>
    <w:rsid w:val="00C61D1C"/>
    <w:rsid w:val="00C62D92"/>
    <w:rsid w:val="00C66641"/>
    <w:rsid w:val="00C679F4"/>
    <w:rsid w:val="00C67FA4"/>
    <w:rsid w:val="00C70852"/>
    <w:rsid w:val="00C72344"/>
    <w:rsid w:val="00C72833"/>
    <w:rsid w:val="00C72CC0"/>
    <w:rsid w:val="00C730B2"/>
    <w:rsid w:val="00C748E6"/>
    <w:rsid w:val="00C74BA5"/>
    <w:rsid w:val="00C77770"/>
    <w:rsid w:val="00C80F1D"/>
    <w:rsid w:val="00C81A25"/>
    <w:rsid w:val="00C857B6"/>
    <w:rsid w:val="00C875FE"/>
    <w:rsid w:val="00C912C4"/>
    <w:rsid w:val="00C93BFD"/>
    <w:rsid w:val="00C93F40"/>
    <w:rsid w:val="00C9406B"/>
    <w:rsid w:val="00C96D45"/>
    <w:rsid w:val="00C977EB"/>
    <w:rsid w:val="00CA3D0C"/>
    <w:rsid w:val="00CA7AC2"/>
    <w:rsid w:val="00CB0015"/>
    <w:rsid w:val="00CB1C9F"/>
    <w:rsid w:val="00CB285D"/>
    <w:rsid w:val="00CB3795"/>
    <w:rsid w:val="00CB3AB8"/>
    <w:rsid w:val="00CB5386"/>
    <w:rsid w:val="00CB5F29"/>
    <w:rsid w:val="00CC270F"/>
    <w:rsid w:val="00CC3848"/>
    <w:rsid w:val="00CC3DB4"/>
    <w:rsid w:val="00CC4A57"/>
    <w:rsid w:val="00CC5535"/>
    <w:rsid w:val="00CD07C6"/>
    <w:rsid w:val="00CD647F"/>
    <w:rsid w:val="00CD7151"/>
    <w:rsid w:val="00CD78CC"/>
    <w:rsid w:val="00CE029B"/>
    <w:rsid w:val="00CE1D83"/>
    <w:rsid w:val="00CE3059"/>
    <w:rsid w:val="00CE60D8"/>
    <w:rsid w:val="00CE7214"/>
    <w:rsid w:val="00CF20E3"/>
    <w:rsid w:val="00CF244A"/>
    <w:rsid w:val="00CF2F3C"/>
    <w:rsid w:val="00CF4411"/>
    <w:rsid w:val="00CF5290"/>
    <w:rsid w:val="00CF7C3F"/>
    <w:rsid w:val="00D017AE"/>
    <w:rsid w:val="00D019E3"/>
    <w:rsid w:val="00D04091"/>
    <w:rsid w:val="00D05BF1"/>
    <w:rsid w:val="00D060B3"/>
    <w:rsid w:val="00D0708E"/>
    <w:rsid w:val="00D07831"/>
    <w:rsid w:val="00D10D66"/>
    <w:rsid w:val="00D10FF7"/>
    <w:rsid w:val="00D11E6A"/>
    <w:rsid w:val="00D131EC"/>
    <w:rsid w:val="00D13715"/>
    <w:rsid w:val="00D15BBA"/>
    <w:rsid w:val="00D15E6B"/>
    <w:rsid w:val="00D16262"/>
    <w:rsid w:val="00D1720A"/>
    <w:rsid w:val="00D172FF"/>
    <w:rsid w:val="00D20AFC"/>
    <w:rsid w:val="00D24E86"/>
    <w:rsid w:val="00D268B7"/>
    <w:rsid w:val="00D27E01"/>
    <w:rsid w:val="00D309CC"/>
    <w:rsid w:val="00D31E74"/>
    <w:rsid w:val="00D35C48"/>
    <w:rsid w:val="00D36D27"/>
    <w:rsid w:val="00D40761"/>
    <w:rsid w:val="00D40ACE"/>
    <w:rsid w:val="00D414E1"/>
    <w:rsid w:val="00D42A1A"/>
    <w:rsid w:val="00D453CD"/>
    <w:rsid w:val="00D45E83"/>
    <w:rsid w:val="00D46060"/>
    <w:rsid w:val="00D463FE"/>
    <w:rsid w:val="00D46431"/>
    <w:rsid w:val="00D468B9"/>
    <w:rsid w:val="00D46EDF"/>
    <w:rsid w:val="00D47F96"/>
    <w:rsid w:val="00D51B0F"/>
    <w:rsid w:val="00D56A52"/>
    <w:rsid w:val="00D57972"/>
    <w:rsid w:val="00D60946"/>
    <w:rsid w:val="00D62DA5"/>
    <w:rsid w:val="00D646F5"/>
    <w:rsid w:val="00D647F0"/>
    <w:rsid w:val="00D656EB"/>
    <w:rsid w:val="00D65F45"/>
    <w:rsid w:val="00D66BB6"/>
    <w:rsid w:val="00D671D0"/>
    <w:rsid w:val="00D672B3"/>
    <w:rsid w:val="00D675A9"/>
    <w:rsid w:val="00D738D6"/>
    <w:rsid w:val="00D73A5D"/>
    <w:rsid w:val="00D73E55"/>
    <w:rsid w:val="00D7445B"/>
    <w:rsid w:val="00D755EB"/>
    <w:rsid w:val="00D76591"/>
    <w:rsid w:val="00D77007"/>
    <w:rsid w:val="00D77160"/>
    <w:rsid w:val="00D80129"/>
    <w:rsid w:val="00D813B1"/>
    <w:rsid w:val="00D81631"/>
    <w:rsid w:val="00D82699"/>
    <w:rsid w:val="00D83F4D"/>
    <w:rsid w:val="00D84260"/>
    <w:rsid w:val="00D84853"/>
    <w:rsid w:val="00D851AF"/>
    <w:rsid w:val="00D87E00"/>
    <w:rsid w:val="00D907F9"/>
    <w:rsid w:val="00D9134D"/>
    <w:rsid w:val="00D92C20"/>
    <w:rsid w:val="00D93120"/>
    <w:rsid w:val="00D93AF6"/>
    <w:rsid w:val="00D947CD"/>
    <w:rsid w:val="00D96048"/>
    <w:rsid w:val="00D97D53"/>
    <w:rsid w:val="00DA0548"/>
    <w:rsid w:val="00DA116B"/>
    <w:rsid w:val="00DA76F2"/>
    <w:rsid w:val="00DA7A03"/>
    <w:rsid w:val="00DB12EC"/>
    <w:rsid w:val="00DB1818"/>
    <w:rsid w:val="00DB434C"/>
    <w:rsid w:val="00DB50F8"/>
    <w:rsid w:val="00DC0E51"/>
    <w:rsid w:val="00DC156C"/>
    <w:rsid w:val="00DC1E1A"/>
    <w:rsid w:val="00DC309B"/>
    <w:rsid w:val="00DC382F"/>
    <w:rsid w:val="00DC4DA2"/>
    <w:rsid w:val="00DC53FE"/>
    <w:rsid w:val="00DC65CC"/>
    <w:rsid w:val="00DC6616"/>
    <w:rsid w:val="00DD4C17"/>
    <w:rsid w:val="00DD5B05"/>
    <w:rsid w:val="00DD5D25"/>
    <w:rsid w:val="00DD65DC"/>
    <w:rsid w:val="00DD7FF2"/>
    <w:rsid w:val="00DE15B7"/>
    <w:rsid w:val="00DE5CB6"/>
    <w:rsid w:val="00DE6E17"/>
    <w:rsid w:val="00DF0948"/>
    <w:rsid w:val="00DF0D85"/>
    <w:rsid w:val="00DF146D"/>
    <w:rsid w:val="00DF2B1F"/>
    <w:rsid w:val="00DF6189"/>
    <w:rsid w:val="00DF62CD"/>
    <w:rsid w:val="00DF733D"/>
    <w:rsid w:val="00E000D6"/>
    <w:rsid w:val="00E022DB"/>
    <w:rsid w:val="00E033B1"/>
    <w:rsid w:val="00E034CF"/>
    <w:rsid w:val="00E03895"/>
    <w:rsid w:val="00E057D0"/>
    <w:rsid w:val="00E05DC0"/>
    <w:rsid w:val="00E06ECF"/>
    <w:rsid w:val="00E11770"/>
    <w:rsid w:val="00E11E42"/>
    <w:rsid w:val="00E125F2"/>
    <w:rsid w:val="00E13876"/>
    <w:rsid w:val="00E163F9"/>
    <w:rsid w:val="00E16509"/>
    <w:rsid w:val="00E168E8"/>
    <w:rsid w:val="00E17517"/>
    <w:rsid w:val="00E17B16"/>
    <w:rsid w:val="00E17B2C"/>
    <w:rsid w:val="00E204D8"/>
    <w:rsid w:val="00E2157A"/>
    <w:rsid w:val="00E22181"/>
    <w:rsid w:val="00E2397C"/>
    <w:rsid w:val="00E27DA5"/>
    <w:rsid w:val="00E303C0"/>
    <w:rsid w:val="00E315D1"/>
    <w:rsid w:val="00E31A28"/>
    <w:rsid w:val="00E32473"/>
    <w:rsid w:val="00E341F7"/>
    <w:rsid w:val="00E34C44"/>
    <w:rsid w:val="00E35166"/>
    <w:rsid w:val="00E3557D"/>
    <w:rsid w:val="00E4054F"/>
    <w:rsid w:val="00E43CAD"/>
    <w:rsid w:val="00E43D1A"/>
    <w:rsid w:val="00E44582"/>
    <w:rsid w:val="00E446E0"/>
    <w:rsid w:val="00E451CB"/>
    <w:rsid w:val="00E45CA3"/>
    <w:rsid w:val="00E507ED"/>
    <w:rsid w:val="00E518AF"/>
    <w:rsid w:val="00E51DBC"/>
    <w:rsid w:val="00E51F83"/>
    <w:rsid w:val="00E5209E"/>
    <w:rsid w:val="00E52814"/>
    <w:rsid w:val="00E53182"/>
    <w:rsid w:val="00E542BC"/>
    <w:rsid w:val="00E5541B"/>
    <w:rsid w:val="00E576C9"/>
    <w:rsid w:val="00E6138C"/>
    <w:rsid w:val="00E617AF"/>
    <w:rsid w:val="00E61B6D"/>
    <w:rsid w:val="00E62991"/>
    <w:rsid w:val="00E62CD0"/>
    <w:rsid w:val="00E63BEB"/>
    <w:rsid w:val="00E6571D"/>
    <w:rsid w:val="00E65AAE"/>
    <w:rsid w:val="00E67970"/>
    <w:rsid w:val="00E7095F"/>
    <w:rsid w:val="00E70E92"/>
    <w:rsid w:val="00E72324"/>
    <w:rsid w:val="00E72ABE"/>
    <w:rsid w:val="00E75C1B"/>
    <w:rsid w:val="00E76BD1"/>
    <w:rsid w:val="00E76DB3"/>
    <w:rsid w:val="00E77364"/>
    <w:rsid w:val="00E775CC"/>
    <w:rsid w:val="00E77645"/>
    <w:rsid w:val="00E803C2"/>
    <w:rsid w:val="00E80DE4"/>
    <w:rsid w:val="00E80F4D"/>
    <w:rsid w:val="00E83A08"/>
    <w:rsid w:val="00E84D1D"/>
    <w:rsid w:val="00E8577E"/>
    <w:rsid w:val="00E8624B"/>
    <w:rsid w:val="00E86B02"/>
    <w:rsid w:val="00E90937"/>
    <w:rsid w:val="00E909D4"/>
    <w:rsid w:val="00E90F6A"/>
    <w:rsid w:val="00E91C9A"/>
    <w:rsid w:val="00E922EA"/>
    <w:rsid w:val="00E92F48"/>
    <w:rsid w:val="00E95107"/>
    <w:rsid w:val="00E96BAC"/>
    <w:rsid w:val="00E97252"/>
    <w:rsid w:val="00E9743E"/>
    <w:rsid w:val="00E97D12"/>
    <w:rsid w:val="00E97D6C"/>
    <w:rsid w:val="00EA0436"/>
    <w:rsid w:val="00EA1077"/>
    <w:rsid w:val="00EA3376"/>
    <w:rsid w:val="00EA6749"/>
    <w:rsid w:val="00EB0061"/>
    <w:rsid w:val="00EB0C57"/>
    <w:rsid w:val="00EB2076"/>
    <w:rsid w:val="00EB2168"/>
    <w:rsid w:val="00EB22F4"/>
    <w:rsid w:val="00EB387E"/>
    <w:rsid w:val="00EB6C91"/>
    <w:rsid w:val="00EB79D3"/>
    <w:rsid w:val="00EC0F24"/>
    <w:rsid w:val="00EC14EF"/>
    <w:rsid w:val="00EC3517"/>
    <w:rsid w:val="00EC4A25"/>
    <w:rsid w:val="00EC60FB"/>
    <w:rsid w:val="00EC6B55"/>
    <w:rsid w:val="00EC7000"/>
    <w:rsid w:val="00EC7900"/>
    <w:rsid w:val="00EC7F58"/>
    <w:rsid w:val="00ED03E6"/>
    <w:rsid w:val="00ED0967"/>
    <w:rsid w:val="00ED2EDC"/>
    <w:rsid w:val="00ED372F"/>
    <w:rsid w:val="00ED4B32"/>
    <w:rsid w:val="00ED73DF"/>
    <w:rsid w:val="00EE06A9"/>
    <w:rsid w:val="00EE184F"/>
    <w:rsid w:val="00EE5AA7"/>
    <w:rsid w:val="00EF2DF8"/>
    <w:rsid w:val="00EF3C8A"/>
    <w:rsid w:val="00EF587C"/>
    <w:rsid w:val="00EF6FF0"/>
    <w:rsid w:val="00F00995"/>
    <w:rsid w:val="00F015A4"/>
    <w:rsid w:val="00F01D86"/>
    <w:rsid w:val="00F025A2"/>
    <w:rsid w:val="00F04712"/>
    <w:rsid w:val="00F05221"/>
    <w:rsid w:val="00F0625F"/>
    <w:rsid w:val="00F06786"/>
    <w:rsid w:val="00F07EDC"/>
    <w:rsid w:val="00F100F2"/>
    <w:rsid w:val="00F129F5"/>
    <w:rsid w:val="00F139D9"/>
    <w:rsid w:val="00F14795"/>
    <w:rsid w:val="00F16143"/>
    <w:rsid w:val="00F20B7B"/>
    <w:rsid w:val="00F21311"/>
    <w:rsid w:val="00F22EC7"/>
    <w:rsid w:val="00F273D3"/>
    <w:rsid w:val="00F279E7"/>
    <w:rsid w:val="00F27CC9"/>
    <w:rsid w:val="00F314DF"/>
    <w:rsid w:val="00F324C7"/>
    <w:rsid w:val="00F325C8"/>
    <w:rsid w:val="00F33F4B"/>
    <w:rsid w:val="00F33FA9"/>
    <w:rsid w:val="00F35577"/>
    <w:rsid w:val="00F366CB"/>
    <w:rsid w:val="00F369DD"/>
    <w:rsid w:val="00F37626"/>
    <w:rsid w:val="00F40EAB"/>
    <w:rsid w:val="00F43C98"/>
    <w:rsid w:val="00F44AA2"/>
    <w:rsid w:val="00F44D05"/>
    <w:rsid w:val="00F45ED8"/>
    <w:rsid w:val="00F46279"/>
    <w:rsid w:val="00F50255"/>
    <w:rsid w:val="00F50A64"/>
    <w:rsid w:val="00F51BD3"/>
    <w:rsid w:val="00F52B70"/>
    <w:rsid w:val="00F52C27"/>
    <w:rsid w:val="00F533B4"/>
    <w:rsid w:val="00F53958"/>
    <w:rsid w:val="00F53A99"/>
    <w:rsid w:val="00F5402A"/>
    <w:rsid w:val="00F55754"/>
    <w:rsid w:val="00F614AC"/>
    <w:rsid w:val="00F62AEB"/>
    <w:rsid w:val="00F6358D"/>
    <w:rsid w:val="00F639D9"/>
    <w:rsid w:val="00F63CA6"/>
    <w:rsid w:val="00F64319"/>
    <w:rsid w:val="00F653B8"/>
    <w:rsid w:val="00F655F3"/>
    <w:rsid w:val="00F65781"/>
    <w:rsid w:val="00F67E8B"/>
    <w:rsid w:val="00F67EE8"/>
    <w:rsid w:val="00F70647"/>
    <w:rsid w:val="00F7204E"/>
    <w:rsid w:val="00F7302D"/>
    <w:rsid w:val="00F73852"/>
    <w:rsid w:val="00F73D52"/>
    <w:rsid w:val="00F73F71"/>
    <w:rsid w:val="00F74DDC"/>
    <w:rsid w:val="00F81946"/>
    <w:rsid w:val="00F81A27"/>
    <w:rsid w:val="00F8214F"/>
    <w:rsid w:val="00F83432"/>
    <w:rsid w:val="00F8688A"/>
    <w:rsid w:val="00F87A6E"/>
    <w:rsid w:val="00F90B33"/>
    <w:rsid w:val="00F90B8B"/>
    <w:rsid w:val="00F9227A"/>
    <w:rsid w:val="00F92A6F"/>
    <w:rsid w:val="00F9377C"/>
    <w:rsid w:val="00F950C3"/>
    <w:rsid w:val="00F95688"/>
    <w:rsid w:val="00F95EDB"/>
    <w:rsid w:val="00F96804"/>
    <w:rsid w:val="00F96B75"/>
    <w:rsid w:val="00F96BAB"/>
    <w:rsid w:val="00F97163"/>
    <w:rsid w:val="00F97D2F"/>
    <w:rsid w:val="00FA0DFF"/>
    <w:rsid w:val="00FA1266"/>
    <w:rsid w:val="00FA46B2"/>
    <w:rsid w:val="00FA7625"/>
    <w:rsid w:val="00FA77A1"/>
    <w:rsid w:val="00FA7B19"/>
    <w:rsid w:val="00FB03C5"/>
    <w:rsid w:val="00FB52FC"/>
    <w:rsid w:val="00FB7AD7"/>
    <w:rsid w:val="00FC02A4"/>
    <w:rsid w:val="00FC1192"/>
    <w:rsid w:val="00FC133C"/>
    <w:rsid w:val="00FC259F"/>
    <w:rsid w:val="00FC33B0"/>
    <w:rsid w:val="00FC424A"/>
    <w:rsid w:val="00FC4DA7"/>
    <w:rsid w:val="00FC7900"/>
    <w:rsid w:val="00FD315A"/>
    <w:rsid w:val="00FD356E"/>
    <w:rsid w:val="00FD53F3"/>
    <w:rsid w:val="00FD6FA7"/>
    <w:rsid w:val="00FD72D1"/>
    <w:rsid w:val="00FE2D04"/>
    <w:rsid w:val="00FE318F"/>
    <w:rsid w:val="00FE3EF3"/>
    <w:rsid w:val="00FE4CDB"/>
    <w:rsid w:val="00FE63B0"/>
    <w:rsid w:val="00FE6A46"/>
    <w:rsid w:val="00FE746F"/>
    <w:rsid w:val="00FE7771"/>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6705</TotalTime>
  <Pages>3</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1085</cp:revision>
  <cp:lastPrinted>2019-02-25T14:05:00Z</cp:lastPrinted>
  <dcterms:created xsi:type="dcterms:W3CDTF">2020-02-11T14:49:00Z</dcterms:created>
  <dcterms:modified xsi:type="dcterms:W3CDTF">2024-10-07T11:26:00Z</dcterms:modified>
  <cp:category/>
</cp:coreProperties>
</file>